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F0" w:rsidRDefault="00B139D2" w:rsidP="00C269CA">
      <w:pPr>
        <w:jc w:val="center"/>
        <w:rPr>
          <w:rFonts w:ascii="Tahoma" w:hAnsi="Tahoma" w:cs="Tahoma"/>
          <w:b/>
        </w:rPr>
      </w:pPr>
      <w:r>
        <w:rPr>
          <w:rFonts w:ascii="Tahoma" w:hAnsi="Tahoma" w:cs="Tahoma"/>
          <w:b/>
        </w:rPr>
        <w:t xml:space="preserve">CHESTIONAR </w:t>
      </w:r>
      <w:r w:rsidR="008E05F7" w:rsidRPr="008420E2">
        <w:rPr>
          <w:rFonts w:ascii="Tahoma" w:hAnsi="Tahoma" w:cs="Tahoma"/>
          <w:b/>
        </w:rPr>
        <w:t>pentru</w:t>
      </w:r>
      <w:r w:rsidR="00C269CA" w:rsidRPr="00C269CA">
        <w:rPr>
          <w:rFonts w:ascii="Tahoma" w:hAnsi="Tahoma" w:cs="Tahoma"/>
          <w:b/>
        </w:rPr>
        <w:t xml:space="preserve"> </w:t>
      </w:r>
      <w:r>
        <w:rPr>
          <w:rFonts w:ascii="Tahoma" w:hAnsi="Tahoma" w:cs="Tahoma"/>
          <w:b/>
        </w:rPr>
        <w:t xml:space="preserve">modificarea </w:t>
      </w:r>
      <w:r w:rsidR="00C269CA" w:rsidRPr="00C269CA">
        <w:rPr>
          <w:rFonts w:ascii="Tahoma" w:hAnsi="Tahoma" w:cs="Tahoma"/>
          <w:b/>
        </w:rPr>
        <w:t>c</w:t>
      </w:r>
      <w:r w:rsidR="008E05F7" w:rsidRPr="00C269CA">
        <w:rPr>
          <w:rFonts w:ascii="Tahoma" w:hAnsi="Tahoma" w:cs="Tahoma"/>
          <w:b/>
        </w:rPr>
        <w:t>ontract</w:t>
      </w:r>
      <w:r w:rsidR="00C269CA" w:rsidRPr="00C269CA">
        <w:rPr>
          <w:rFonts w:ascii="Tahoma" w:hAnsi="Tahoma" w:cs="Tahoma"/>
          <w:b/>
        </w:rPr>
        <w:t>ul</w:t>
      </w:r>
      <w:r>
        <w:rPr>
          <w:rFonts w:ascii="Tahoma" w:hAnsi="Tahoma" w:cs="Tahoma"/>
          <w:b/>
        </w:rPr>
        <w:t>ui</w:t>
      </w:r>
      <w:r w:rsidR="008E05F7" w:rsidRPr="00C269CA">
        <w:rPr>
          <w:rFonts w:ascii="Tahoma" w:hAnsi="Tahoma" w:cs="Tahoma"/>
          <w:b/>
        </w:rPr>
        <w:t xml:space="preserve"> </w:t>
      </w:r>
      <w:r w:rsidR="007D6D9E">
        <w:rPr>
          <w:rFonts w:ascii="Tahoma" w:hAnsi="Tahoma" w:cs="Tahoma"/>
          <w:b/>
        </w:rPr>
        <w:t>cadru</w:t>
      </w:r>
      <w:r w:rsidR="00C269CA" w:rsidRPr="00C269CA">
        <w:rPr>
          <w:rFonts w:ascii="Tahoma" w:hAnsi="Tahoma" w:cs="Tahoma"/>
          <w:b/>
        </w:rPr>
        <w:t xml:space="preserve"> </w:t>
      </w:r>
      <w:r>
        <w:rPr>
          <w:rFonts w:ascii="Tahoma" w:hAnsi="Tahoma" w:cs="Tahoma"/>
          <w:b/>
        </w:rPr>
        <w:t xml:space="preserve">aplicabil pentru modalitatea de tranzacționare </w:t>
      </w:r>
      <w:r w:rsidR="00C269CA" w:rsidRPr="00C269CA">
        <w:rPr>
          <w:rFonts w:ascii="Tahoma" w:hAnsi="Tahoma" w:cs="Tahoma"/>
          <w:b/>
        </w:rPr>
        <w:t>PCCB-</w:t>
      </w:r>
      <w:r w:rsidR="007D6D9E">
        <w:rPr>
          <w:rFonts w:ascii="Tahoma" w:hAnsi="Tahoma" w:cs="Tahoma"/>
          <w:b/>
        </w:rPr>
        <w:t>LE</w:t>
      </w:r>
    </w:p>
    <w:p w:rsidR="007354B9" w:rsidRPr="007354B9" w:rsidRDefault="007354B9" w:rsidP="00C269CA">
      <w:pPr>
        <w:jc w:val="center"/>
        <w:rPr>
          <w:rFonts w:ascii="Tahoma" w:hAnsi="Tahoma" w:cs="Tahoma"/>
          <w:b/>
          <w:i/>
          <w:lang w:val="en-US"/>
        </w:rPr>
      </w:pPr>
      <w:r w:rsidRPr="002F3FA7">
        <w:rPr>
          <w:rFonts w:ascii="Tahoma" w:hAnsi="Tahoma" w:cs="Tahoma"/>
          <w:b/>
          <w:i/>
          <w:highlight w:val="yellow"/>
        </w:rPr>
        <w:t>NUMELE PARTICIPANTULUI LA PCCB</w:t>
      </w:r>
      <w:r w:rsidR="007D6D9E" w:rsidRPr="002F3FA7">
        <w:rPr>
          <w:rFonts w:ascii="Tahoma" w:hAnsi="Tahoma" w:cs="Tahoma"/>
          <w:b/>
          <w:i/>
          <w:highlight w:val="yellow"/>
        </w:rPr>
        <w:t>-LE</w:t>
      </w:r>
    </w:p>
    <w:tbl>
      <w:tblPr>
        <w:tblStyle w:val="TableGrid"/>
        <w:tblW w:w="14709" w:type="dxa"/>
        <w:tblLook w:val="04A0" w:firstRow="1" w:lastRow="0" w:firstColumn="1" w:lastColumn="0" w:noHBand="0" w:noVBand="1"/>
      </w:tblPr>
      <w:tblGrid>
        <w:gridCol w:w="959"/>
        <w:gridCol w:w="5670"/>
        <w:gridCol w:w="5812"/>
        <w:gridCol w:w="2268"/>
      </w:tblGrid>
      <w:tr w:rsidR="00916148" w:rsidRPr="008420E2" w:rsidTr="00BF21CA">
        <w:trPr>
          <w:trHeight w:val="335"/>
        </w:trPr>
        <w:tc>
          <w:tcPr>
            <w:tcW w:w="959" w:type="dxa"/>
          </w:tcPr>
          <w:p w:rsidR="00916148" w:rsidRPr="008420E2" w:rsidRDefault="00916148" w:rsidP="00AC2BF0">
            <w:pPr>
              <w:autoSpaceDE w:val="0"/>
              <w:autoSpaceDN w:val="0"/>
              <w:adjustRightInd w:val="0"/>
              <w:jc w:val="center"/>
              <w:rPr>
                <w:rFonts w:ascii="Tahoma" w:hAnsi="Tahoma" w:cs="Tahoma"/>
                <w:b/>
                <w:bCs/>
              </w:rPr>
            </w:pPr>
            <w:r>
              <w:rPr>
                <w:rFonts w:ascii="Tahoma" w:hAnsi="Tahoma" w:cs="Tahoma"/>
                <w:b/>
                <w:bCs/>
              </w:rPr>
              <w:t>Art</w:t>
            </w:r>
            <w:r w:rsidRPr="008420E2">
              <w:rPr>
                <w:rFonts w:ascii="Tahoma" w:hAnsi="Tahoma" w:cs="Tahoma"/>
                <w:b/>
                <w:bCs/>
              </w:rPr>
              <w:t>.</w:t>
            </w:r>
          </w:p>
        </w:tc>
        <w:tc>
          <w:tcPr>
            <w:tcW w:w="5670" w:type="dxa"/>
          </w:tcPr>
          <w:p w:rsidR="00916148" w:rsidRPr="008420E2" w:rsidRDefault="00916148" w:rsidP="00AC2BF0">
            <w:pPr>
              <w:jc w:val="center"/>
              <w:rPr>
                <w:rFonts w:ascii="Tahoma" w:hAnsi="Tahoma" w:cs="Tahoma"/>
              </w:rPr>
            </w:pPr>
            <w:r w:rsidRPr="008420E2">
              <w:rPr>
                <w:rFonts w:ascii="Tahoma" w:hAnsi="Tahoma" w:cs="Tahoma"/>
                <w:b/>
                <w:bCs/>
              </w:rPr>
              <w:t>Text de referință</w:t>
            </w:r>
          </w:p>
        </w:tc>
        <w:tc>
          <w:tcPr>
            <w:tcW w:w="5812" w:type="dxa"/>
          </w:tcPr>
          <w:p w:rsidR="00916148" w:rsidRPr="008420E2" w:rsidRDefault="00B139D2" w:rsidP="00AC2BF0">
            <w:pPr>
              <w:jc w:val="center"/>
              <w:rPr>
                <w:rFonts w:ascii="Tahoma" w:hAnsi="Tahoma" w:cs="Tahoma"/>
              </w:rPr>
            </w:pPr>
            <w:r>
              <w:rPr>
                <w:rFonts w:ascii="Tahoma" w:hAnsi="Tahoma" w:cs="Tahoma"/>
                <w:b/>
                <w:bCs/>
              </w:rPr>
              <w:t>Text propus</w:t>
            </w:r>
          </w:p>
        </w:tc>
        <w:tc>
          <w:tcPr>
            <w:tcW w:w="2268" w:type="dxa"/>
          </w:tcPr>
          <w:p w:rsidR="00E42887" w:rsidRPr="008420E2" w:rsidRDefault="00E42887" w:rsidP="00AC2BF0">
            <w:pPr>
              <w:jc w:val="center"/>
              <w:rPr>
                <w:rFonts w:ascii="Tahoma" w:hAnsi="Tahoma" w:cs="Tahoma"/>
                <w:b/>
                <w:bCs/>
              </w:rPr>
            </w:pPr>
            <w:r>
              <w:rPr>
                <w:b/>
                <w:bCs/>
              </w:rPr>
              <w:t>De acord / Respingem propunerea</w:t>
            </w:r>
          </w:p>
        </w:tc>
      </w:tr>
      <w:tr w:rsidR="00CA4C5A" w:rsidRPr="00FB4E39" w:rsidTr="00BF21CA">
        <w:trPr>
          <w:trHeight w:val="332"/>
        </w:trPr>
        <w:tc>
          <w:tcPr>
            <w:tcW w:w="959" w:type="dxa"/>
          </w:tcPr>
          <w:p w:rsidR="00CA4C5A" w:rsidRDefault="00CA4C5A" w:rsidP="00CA4C5A">
            <w:pPr>
              <w:rPr>
                <w:rFonts w:ascii="Tahoma" w:hAnsi="Tahoma" w:cs="Tahoma"/>
              </w:rPr>
            </w:pPr>
            <w:r w:rsidRPr="000F3003">
              <w:rPr>
                <w:rFonts w:ascii="Tahoma" w:hAnsi="Tahoma" w:cs="Tahoma"/>
              </w:rPr>
              <w:t xml:space="preserve">Art. </w:t>
            </w:r>
            <w:r>
              <w:rPr>
                <w:rFonts w:ascii="Tahoma" w:hAnsi="Tahoma" w:cs="Tahoma"/>
              </w:rPr>
              <w:t>1</w:t>
            </w:r>
            <w:r w:rsidR="00BF21CA">
              <w:rPr>
                <w:rFonts w:ascii="Tahoma" w:hAnsi="Tahoma" w:cs="Tahoma"/>
              </w:rPr>
              <w:t>7</w:t>
            </w:r>
          </w:p>
        </w:tc>
        <w:tc>
          <w:tcPr>
            <w:tcW w:w="5670" w:type="dxa"/>
          </w:tcPr>
          <w:p w:rsidR="00BF21CA" w:rsidRPr="00CA4C5A" w:rsidRDefault="00BF21CA" w:rsidP="00BF21CA">
            <w:pPr>
              <w:spacing w:before="120" w:after="120"/>
              <w:jc w:val="both"/>
              <w:rPr>
                <w:rFonts w:ascii="Tahoma" w:eastAsia="Times New Roman" w:hAnsi="Tahoma" w:cs="Tahoma"/>
                <w:noProof/>
              </w:rPr>
            </w:pPr>
            <w:r w:rsidRPr="007D6D9E">
              <w:rPr>
                <w:rFonts w:ascii="Tahoma" w:eastAsia="Times New Roman" w:hAnsi="Tahoma" w:cs="Tahoma"/>
                <w:b/>
                <w:bCs/>
                <w:noProof/>
              </w:rPr>
              <w:t>Art. 17</w:t>
            </w:r>
            <w:r w:rsidRPr="007D6D9E">
              <w:rPr>
                <w:rFonts w:ascii="Tahoma" w:eastAsia="Times New Roman" w:hAnsi="Tahoma" w:cs="Tahoma"/>
                <w:b/>
                <w:noProof/>
              </w:rPr>
              <w:t>.</w:t>
            </w:r>
            <w:r w:rsidRPr="007D6D9E">
              <w:rPr>
                <w:rFonts w:ascii="Tahoma" w:eastAsia="Times New Roman" w:hAnsi="Tahoma" w:cs="Tahoma"/>
                <w:noProof/>
              </w:rPr>
              <w:t xml:space="preserve"> </w:t>
            </w:r>
            <w:r w:rsidRPr="00CA4C5A">
              <w:rPr>
                <w:rFonts w:ascii="Tahoma" w:eastAsia="Times New Roman" w:hAnsi="Tahoma" w:cs="Tahoma"/>
                <w:noProof/>
              </w:rPr>
              <w:t>(1) În situația în care contractul a fost încheiat cu plata facturilor după livrarea energiei electrice cu obligația cumpărătorului de a depune scrisoare de garanție bancară, întreruperea livrării de energie din iniţiativa vânzătorului, înainte de data încetării contractului, poate fi dispusă cu respectarea următoarelor:</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a) au trecut mai mult de 5 (cinci) zile lucrătoare de la termenul limită de plată a facturilor emise conform Anexei 5, iar Cumpărătorul nu a achitat suma restantă</w:t>
            </w:r>
            <w:r w:rsidRPr="00CA4C5A">
              <w:rPr>
                <w:rFonts w:ascii="Tahoma" w:eastAsia="Times New Roman" w:hAnsi="Tahoma" w:cs="Tahoma"/>
                <w:noProof/>
                <w:lang w:val="en-US"/>
              </w:rPr>
              <w:t>;</w:t>
            </w:r>
            <w:r w:rsidRPr="00CA4C5A">
              <w:rPr>
                <w:rFonts w:ascii="Tahoma" w:eastAsia="Times New Roman" w:hAnsi="Tahoma" w:cs="Tahoma"/>
                <w:noProof/>
              </w:rPr>
              <w:t xml:space="preserve"> </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b) Vânzătorul a transmis Cumpărătorului un preaviz după expirarea termenului limită de plată a facturilor iar Cumpărătorul nu a achitat suma restantă;</w:t>
            </w:r>
          </w:p>
          <w:p w:rsidR="00CA4C5A" w:rsidRPr="007D6D9E"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c) a fost depășit termenul prevăzut la alin. 1, lit. b)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tc>
        <w:tc>
          <w:tcPr>
            <w:tcW w:w="5812" w:type="dxa"/>
          </w:tcPr>
          <w:p w:rsidR="00BF21CA" w:rsidRPr="00BF21C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 xml:space="preserve">Art. 17. (1) În situația în care contractul a fost încheiat cu plata facturilor după livrarea energiei electrice cu obligația cumpărătorului de a depune scrisoare de garanție bancară, întreruperea livrării de energie din iniţiativa vânzătorului, înainte de data încetării contractului, poate fi dispusă cu respectarea </w:t>
            </w:r>
            <w:r w:rsidRPr="008130EE">
              <w:rPr>
                <w:rFonts w:ascii="Tahoma" w:eastAsia="Times New Roman" w:hAnsi="Tahoma" w:cs="Tahoma"/>
                <w:noProof/>
                <w:highlight w:val="yellow"/>
                <w:lang w:val="en-US"/>
              </w:rPr>
              <w:t>cumulativă</w:t>
            </w:r>
            <w:bookmarkStart w:id="0" w:name="_GoBack"/>
            <w:bookmarkEnd w:id="0"/>
            <w:r w:rsidRPr="00BF21CA">
              <w:rPr>
                <w:rFonts w:ascii="Tahoma" w:eastAsia="Times New Roman" w:hAnsi="Tahoma" w:cs="Tahoma"/>
                <w:noProof/>
                <w:lang w:val="en-US"/>
              </w:rPr>
              <w:t xml:space="preserve"> a următoarelor:</w:t>
            </w:r>
          </w:p>
          <w:p w:rsidR="00BF21CA" w:rsidRPr="00BF21C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 xml:space="preserve">a) au trecut mai mult de 5 (cinci) zile lucrătoare de la termenul limită de plată a facturilor emise conform Anexei 5, iar Cumpărătorul nu a achitat suma restantă; </w:t>
            </w:r>
          </w:p>
          <w:p w:rsidR="00BF21CA" w:rsidRPr="00BF21C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b) Vânzătorul a transmis Cumpărătorului un preaviz după expirarea termenului limită de plată a facturilor iar Cumpărătorul nu a achitat suma restantă;</w:t>
            </w:r>
          </w:p>
          <w:p w:rsidR="00CA4C5A" w:rsidRPr="00CA4C5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c) a fost depășit termenul prevăzut la alin. 1, lit. b)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tc>
        <w:tc>
          <w:tcPr>
            <w:tcW w:w="2268" w:type="dxa"/>
          </w:tcPr>
          <w:p w:rsidR="00CA4C5A" w:rsidRPr="00C269CA" w:rsidRDefault="00CA4C5A" w:rsidP="00CA4C5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noProof/>
              </w:rPr>
            </w:pPr>
          </w:p>
        </w:tc>
        <w:tc>
          <w:tcPr>
            <w:tcW w:w="5812" w:type="dxa"/>
          </w:tcPr>
          <w:p w:rsidR="00BF21CA" w:rsidRPr="002F3FA7" w:rsidRDefault="00BF21CA" w:rsidP="00BF21CA">
            <w:pPr>
              <w:spacing w:before="120" w:after="120"/>
              <w:jc w:val="both"/>
              <w:rPr>
                <w:rFonts w:ascii="Tahoma" w:eastAsia="Times New Roman" w:hAnsi="Tahoma" w:cs="Tahoma"/>
                <w:b/>
                <w:bCs/>
                <w:noProof/>
                <w:highlight w:val="yellow"/>
              </w:rPr>
            </w:pPr>
            <w:r w:rsidRPr="002F3FA7">
              <w:rPr>
                <w:rFonts w:ascii="Tahoma" w:eastAsia="Times New Roman" w:hAnsi="Tahoma" w:cs="Tahoma"/>
                <w:noProof/>
                <w:highlight w:val="yellow"/>
              </w:rPr>
              <w:t xml:space="preserve">(2) În situația prevazută la alin. 1, reluarea livrării energiei electrice se poate realiza după achitarea tuturor obligațiilor de plată către Vânzător (sume facturate și penalizări pentru întârzierea la plată) și numai după ce Cumpărătorul reîntregește garanția bancară conform anexei 6, în termen de maximum 3 (trei) zile lucrătoare de la începerea livrării, în cazul în care aceasta a fost executată. Reluarea livrării se face în termen de cel mult </w:t>
            </w:r>
            <w:r w:rsidRPr="002F3FA7">
              <w:rPr>
                <w:rFonts w:ascii="Tahoma" w:eastAsia="Times New Roman" w:hAnsi="Tahoma" w:cs="Tahoma"/>
                <w:noProof/>
                <w:highlight w:val="yellow"/>
              </w:rPr>
              <w:lastRenderedPageBreak/>
              <w:t>2 (două) zile lucrătoare de la primirea la vânzător a solicitării Cumpărătorului de reluare a livrărilor însoțită de documentele care atestă îndeplinirea tuturor obligațiilor de plată prevăzute în acest articol</w:t>
            </w:r>
            <w:r w:rsidRPr="002F3FA7">
              <w:rPr>
                <w:rFonts w:ascii="Tahoma" w:eastAsia="Times New Roman" w:hAnsi="Tahoma" w:cs="Tahoma"/>
                <w:noProof/>
                <w:highlight w:val="yellow"/>
                <w:lang w:val="en-US"/>
              </w:rPr>
              <w:t>;</w:t>
            </w:r>
            <w:r w:rsidRPr="002F3FA7">
              <w:rPr>
                <w:rFonts w:ascii="Tahoma" w:eastAsia="Times New Roman" w:hAnsi="Tahoma" w:cs="Tahoma"/>
                <w:noProof/>
                <w:highlight w:val="yellow"/>
              </w:rPr>
              <w:t xml:space="preserve"> </w:t>
            </w: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CA4C5A" w:rsidRDefault="00BF21CA" w:rsidP="00BF21CA">
            <w:pPr>
              <w:spacing w:before="120" w:after="120"/>
              <w:jc w:val="both"/>
              <w:rPr>
                <w:rFonts w:ascii="Tahoma" w:eastAsia="Times New Roman" w:hAnsi="Tahoma" w:cs="Tahoma"/>
                <w:noProof/>
                <w:lang w:val="en-US"/>
              </w:rPr>
            </w:pPr>
            <w:r>
              <w:rPr>
                <w:rFonts w:ascii="Tahoma" w:eastAsia="Times New Roman" w:hAnsi="Tahoma" w:cs="Tahoma"/>
                <w:noProof/>
              </w:rPr>
              <w:t>(</w:t>
            </w:r>
            <w:r w:rsidRPr="00CA4C5A">
              <w:rPr>
                <w:rFonts w:ascii="Tahoma" w:eastAsia="Times New Roman" w:hAnsi="Tahoma" w:cs="Tahoma"/>
                <w:noProof/>
              </w:rPr>
              <w:t>2) 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r w:rsidRPr="00CA4C5A">
              <w:rPr>
                <w:rFonts w:ascii="Tahoma" w:eastAsia="Times New Roman" w:hAnsi="Tahoma" w:cs="Tahoma"/>
                <w:noProof/>
                <w:lang w:val="en-US"/>
              </w:rPr>
              <w:t>:</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a) a trecut o zi lucrătoare de la termenul limită de plată a facturilor emise conform Anexei 5, iar Cumpărătorul nu a achitat contravaloarea facturilor scadente;</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b) Vânzătorul a transmis Cumpărătorului o notificare privind întreruperea livrării de energie electrică, începând cu prima zi a perioadei pentru care a fost emisă factura de avans, care nu a fost achitată la scadență.</w:t>
            </w:r>
          </w:p>
          <w:p w:rsidR="00BF21CA" w:rsidRPr="007D6D9E"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c) pentru perioada în care livările au fost sistate vor fi emise facturi de stornare/regularizare.</w:t>
            </w:r>
          </w:p>
        </w:tc>
        <w:tc>
          <w:tcPr>
            <w:tcW w:w="5812" w:type="dxa"/>
          </w:tcPr>
          <w:p w:rsidR="00BF21CA" w:rsidRPr="00CA4C5A" w:rsidRDefault="00BF21CA" w:rsidP="00BF21CA">
            <w:pPr>
              <w:spacing w:before="120" w:after="120"/>
              <w:jc w:val="both"/>
              <w:rPr>
                <w:rFonts w:ascii="Tahoma" w:eastAsia="Times New Roman" w:hAnsi="Tahoma" w:cs="Tahoma"/>
                <w:noProof/>
                <w:lang w:val="en-US"/>
              </w:rPr>
            </w:pPr>
            <w:r w:rsidRPr="002F3FA7">
              <w:rPr>
                <w:rFonts w:ascii="Tahoma" w:eastAsia="Times New Roman" w:hAnsi="Tahoma" w:cs="Tahoma"/>
                <w:noProof/>
                <w:highlight w:val="yellow"/>
              </w:rPr>
              <w:t>(3)</w:t>
            </w:r>
            <w:r w:rsidRPr="00CA4C5A">
              <w:rPr>
                <w:rFonts w:ascii="Tahoma" w:eastAsia="Times New Roman" w:hAnsi="Tahoma" w:cs="Tahoma"/>
                <w:noProof/>
              </w:rPr>
              <w:t xml:space="preserve"> 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r w:rsidRPr="00CA4C5A">
              <w:rPr>
                <w:rFonts w:ascii="Tahoma" w:eastAsia="Times New Roman" w:hAnsi="Tahoma" w:cs="Tahoma"/>
                <w:noProof/>
                <w:lang w:val="en-US"/>
              </w:rPr>
              <w:t>:</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a) a trecut o zi lucrătoare de la termenul limită de plată a facturilor emise conform Anexei 5, iar Cumpărătorul nu a achitat contravaloarea facturilor scadente;</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b) Vânzătorul a transmis Cumpărătorului o notificare privind întreruperea livrării de energie electrică, începând cu prima zi a perioadei pentru care a fost emisă factura de avans, care nu a fost achitată la scadență.</w:t>
            </w:r>
          </w:p>
          <w:p w:rsidR="00BF21CA" w:rsidRPr="007D6D9E" w:rsidRDefault="00BF21CA" w:rsidP="00BF21CA">
            <w:pPr>
              <w:spacing w:before="120" w:after="120"/>
              <w:jc w:val="both"/>
              <w:rPr>
                <w:rFonts w:ascii="Tahoma" w:eastAsia="Times New Roman" w:hAnsi="Tahoma" w:cs="Tahoma"/>
                <w:b/>
                <w:bCs/>
                <w:noProof/>
              </w:rPr>
            </w:pPr>
            <w:r w:rsidRPr="00CA4C5A">
              <w:rPr>
                <w:rFonts w:ascii="Tahoma" w:eastAsia="Times New Roman" w:hAnsi="Tahoma" w:cs="Tahoma"/>
                <w:noProof/>
              </w:rPr>
              <w:t>c) pentru perioada în care livările au fost sistate vor fi emise facturi de stornare/regularizare.</w:t>
            </w: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b/>
                <w:bCs/>
                <w:noProof/>
              </w:rPr>
            </w:pPr>
            <w:r w:rsidRPr="00CA4C5A">
              <w:rPr>
                <w:rFonts w:ascii="Tahoma" w:eastAsia="Times New Roman" w:hAnsi="Tahoma" w:cs="Tahoma"/>
                <w:noProof/>
              </w:rPr>
              <w:t>(3) Reluarea livrării energiei electrice se poate realiza, după</w:t>
            </w:r>
            <w:r w:rsidRPr="00CA4C5A">
              <w:rPr>
                <w:rFonts w:ascii="Tahoma" w:eastAsia="Times New Roman" w:hAnsi="Tahoma" w:cs="Tahoma"/>
                <w:b/>
                <w:noProof/>
              </w:rPr>
              <w:t xml:space="preserve"> </w:t>
            </w:r>
            <w:r w:rsidRPr="00CA4C5A">
              <w:rPr>
                <w:rFonts w:ascii="Tahoma" w:eastAsia="Times New Roman" w:hAnsi="Tahoma" w:cs="Tahoma"/>
                <w:noProof/>
              </w:rPr>
              <w:t>achitarea tuturor obligaţiilor de plată către Vânzător (sume facturate şi penalizări pentru întârzierea la plată) şi numai după ce Cumpărătorul reîntregeşte garanţia bancară conform Anexei 6, în termen de maximum 3 (trei) zile lucrătoare de la întreruperea livrării, în cazul în care aceasta</w:t>
            </w:r>
            <w:r w:rsidRPr="007D6D9E">
              <w:rPr>
                <w:rFonts w:ascii="Tahoma" w:eastAsia="Times New Roman" w:hAnsi="Tahoma" w:cs="Tahoma"/>
                <w:noProof/>
              </w:rPr>
              <w:t xml:space="preserve"> a fost executată. Reluarea livrării se face în termen de cel mult 2 (două) zile lucrătoare de la primirea la vânzător a solicitării Cumpărătorului de reluare a livrărilor însoţită de documentele care atestă îndeplinirea tuturor obligaţiilor de plată prevăzute în acest articol; </w:t>
            </w:r>
          </w:p>
        </w:tc>
        <w:tc>
          <w:tcPr>
            <w:tcW w:w="5812" w:type="dxa"/>
          </w:tcPr>
          <w:p w:rsidR="00BF21CA" w:rsidRDefault="00BF21CA" w:rsidP="00BF21CA">
            <w:pPr>
              <w:spacing w:before="120" w:after="120"/>
              <w:jc w:val="both"/>
              <w:rPr>
                <w:rFonts w:ascii="Tahoma" w:eastAsia="Times New Roman" w:hAnsi="Tahoma" w:cs="Tahoma"/>
                <w:strike/>
                <w:noProof/>
              </w:rPr>
            </w:pPr>
            <w:r w:rsidRPr="00CA4C5A">
              <w:rPr>
                <w:rFonts w:ascii="Tahoma" w:eastAsia="Times New Roman" w:hAnsi="Tahoma" w:cs="Tahoma"/>
                <w:noProof/>
              </w:rPr>
              <w:t xml:space="preserve"> </w:t>
            </w:r>
            <w:r w:rsidRPr="002F3FA7">
              <w:rPr>
                <w:rFonts w:ascii="Tahoma" w:eastAsia="Times New Roman" w:hAnsi="Tahoma" w:cs="Tahoma"/>
                <w:strike/>
                <w:noProof/>
                <w:highlight w:val="yellow"/>
              </w:rPr>
              <w:t>(4) Reluarea livrării energiei electrice se poate realiza, după</w:t>
            </w:r>
            <w:r w:rsidRPr="002F3FA7">
              <w:rPr>
                <w:rFonts w:ascii="Tahoma" w:eastAsia="Times New Roman" w:hAnsi="Tahoma" w:cs="Tahoma"/>
                <w:b/>
                <w:strike/>
                <w:noProof/>
                <w:highlight w:val="yellow"/>
              </w:rPr>
              <w:t xml:space="preserve"> </w:t>
            </w:r>
            <w:r w:rsidRPr="002F3FA7">
              <w:rPr>
                <w:rFonts w:ascii="Tahoma" w:eastAsia="Times New Roman" w:hAnsi="Tahoma" w:cs="Tahoma"/>
                <w:strike/>
                <w:noProof/>
                <w:highlight w:val="yellow"/>
              </w:rPr>
              <w:t>achitarea tuturor obligaţiilor de plată către Vânzător (sume facturate şi penalizări pentru întârzierea la plată) şi numai după ce Cumpărătorul reîntregeşte garanţia bancară conform Anexei 6, în termen de maximum 3 (trei) zile lucrătoare de la întreruperea livrării, în cazul în care aceasta a fost executată. Reluarea livrării se face în termen de cel mult 2 (două) zile lucrătoare de la primirea la vânzător a solicitării Cumpărătorului de reluare a livrărilor însoţită de documentele care atestă îndeplinirea tuturor obligaţiilor de plată prevăzute în acest articol;</w:t>
            </w:r>
            <w:r w:rsidRPr="00F25ADF">
              <w:rPr>
                <w:rFonts w:ascii="Tahoma" w:eastAsia="Times New Roman" w:hAnsi="Tahoma" w:cs="Tahoma"/>
                <w:strike/>
                <w:noProof/>
              </w:rPr>
              <w:t xml:space="preserve"> </w:t>
            </w:r>
          </w:p>
          <w:p w:rsidR="00BF21CA" w:rsidRPr="00BF21CA" w:rsidRDefault="00BF21CA" w:rsidP="00BF21CA">
            <w:pPr>
              <w:spacing w:before="120" w:after="120"/>
              <w:jc w:val="both"/>
              <w:rPr>
                <w:rFonts w:ascii="Tahoma" w:eastAsia="Times New Roman" w:hAnsi="Tahoma" w:cs="Tahoma"/>
                <w:noProof/>
              </w:rPr>
            </w:pP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b/>
                <w:bCs/>
                <w:noProof/>
              </w:rPr>
            </w:pPr>
          </w:p>
        </w:tc>
        <w:tc>
          <w:tcPr>
            <w:tcW w:w="5812" w:type="dxa"/>
          </w:tcPr>
          <w:p w:rsidR="00BF21CA" w:rsidRPr="007D6D9E" w:rsidRDefault="00BF21CA" w:rsidP="00BF21CA">
            <w:pPr>
              <w:spacing w:before="120" w:after="120"/>
              <w:jc w:val="both"/>
              <w:rPr>
                <w:rFonts w:ascii="Tahoma" w:eastAsia="Times New Roman" w:hAnsi="Tahoma" w:cs="Tahoma"/>
                <w:b/>
                <w:bCs/>
                <w:noProof/>
              </w:rPr>
            </w:pPr>
            <w:r w:rsidRPr="002F3FA7">
              <w:rPr>
                <w:rFonts w:ascii="Tahoma" w:eastAsia="Times New Roman" w:hAnsi="Tahoma" w:cs="Tahoma"/>
                <w:noProof/>
                <w:highlight w:val="yellow"/>
              </w:rPr>
              <w:t>(4) În situația prevăzută la alin. 3, reluarea livrării energiei electrice se poate realiza, după achitarea tuturor obligațiilor de plată către Vânzător  (sume facturate și penalizări pentru întărzirerea la plată). Reluarea livrării se face în termen de cel mult 2 (două) zile lucrătoare de la primirea la vânzător a solicitării Cumpărătorului de reluare a livrărilor însoțită de documentele care atestă îndeplinirea tuturor obligațiilor de plată prevăzute în acest articol</w:t>
            </w:r>
            <w:r w:rsidRPr="002F3FA7">
              <w:rPr>
                <w:rFonts w:ascii="Tahoma" w:eastAsia="Times New Roman" w:hAnsi="Tahoma" w:cs="Tahoma"/>
                <w:noProof/>
                <w:highlight w:val="yellow"/>
                <w:lang w:val="en-US"/>
              </w:rPr>
              <w:t xml:space="preserve">; </w:t>
            </w: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b/>
                <w:bCs/>
                <w:noProof/>
              </w:rPr>
            </w:pPr>
            <w:r w:rsidRPr="007D6D9E">
              <w:rPr>
                <w:rFonts w:ascii="Tahoma" w:eastAsia="Times New Roman" w:hAnsi="Tahoma" w:cs="Tahoma"/>
                <w:noProof/>
              </w:rPr>
              <w:t>(</w:t>
            </w:r>
            <w:r>
              <w:rPr>
                <w:rFonts w:ascii="Tahoma" w:eastAsia="Times New Roman" w:hAnsi="Tahoma" w:cs="Tahoma"/>
                <w:noProof/>
              </w:rPr>
              <w:t>4</w:t>
            </w:r>
            <w:r w:rsidRPr="007D6D9E">
              <w:rPr>
                <w:rFonts w:ascii="Tahoma" w:eastAsia="Times New Roman" w:hAnsi="Tahoma" w:cs="Tahoma"/>
                <w:noProof/>
              </w:rPr>
              <w:t>)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lit.c).</w:t>
            </w:r>
            <w:r>
              <w:rPr>
                <w:rFonts w:ascii="Tahoma" w:eastAsia="Times New Roman" w:hAnsi="Tahoma" w:cs="Tahoma"/>
                <w:noProof/>
              </w:rPr>
              <w:t xml:space="preserve"> </w:t>
            </w:r>
          </w:p>
        </w:tc>
        <w:tc>
          <w:tcPr>
            <w:tcW w:w="5812" w:type="dxa"/>
          </w:tcPr>
          <w:p w:rsidR="00BF21CA" w:rsidRPr="007D6D9E" w:rsidRDefault="00BF21CA" w:rsidP="00BF21CA">
            <w:pPr>
              <w:spacing w:before="120" w:after="120"/>
              <w:jc w:val="both"/>
              <w:rPr>
                <w:rFonts w:ascii="Tahoma" w:eastAsia="Times New Roman" w:hAnsi="Tahoma" w:cs="Tahoma"/>
                <w:b/>
                <w:bCs/>
                <w:noProof/>
              </w:rPr>
            </w:pPr>
            <w:r w:rsidRPr="002F3FA7">
              <w:rPr>
                <w:rFonts w:ascii="Tahoma" w:eastAsia="Times New Roman" w:hAnsi="Tahoma" w:cs="Tahoma"/>
                <w:noProof/>
                <w:highlight w:val="yellow"/>
                <w:lang w:val="en-US"/>
              </w:rPr>
              <w:t>(5)</w:t>
            </w:r>
            <w:r w:rsidRPr="007D6D9E">
              <w:rPr>
                <w:rFonts w:ascii="Tahoma" w:eastAsia="Times New Roman" w:hAnsi="Tahoma" w:cs="Tahoma"/>
                <w:noProof/>
              </w:rPr>
              <w:t xml:space="preserve">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lit.c).</w:t>
            </w:r>
            <w:r>
              <w:rPr>
                <w:rFonts w:ascii="Tahoma" w:eastAsia="Times New Roman" w:hAnsi="Tahoma" w:cs="Tahoma"/>
                <w:noProof/>
              </w:rPr>
              <w:t xml:space="preserve"> </w:t>
            </w:r>
          </w:p>
        </w:tc>
        <w:tc>
          <w:tcPr>
            <w:tcW w:w="2268" w:type="dxa"/>
          </w:tcPr>
          <w:p w:rsidR="00BF21CA" w:rsidRPr="00C269CA" w:rsidRDefault="00BF21CA" w:rsidP="00BF21CA">
            <w:pPr>
              <w:jc w:val="both"/>
              <w:rPr>
                <w:rFonts w:ascii="Tahoma" w:hAnsi="Tahoma" w:cs="Tahoma"/>
              </w:rPr>
            </w:pPr>
          </w:p>
        </w:tc>
      </w:tr>
    </w:tbl>
    <w:p w:rsidR="006878DD" w:rsidRDefault="006878DD">
      <w:pPr>
        <w:rPr>
          <w:rFonts w:ascii="Tahoma" w:hAnsi="Tahoma" w:cs="Tahoma"/>
        </w:rPr>
      </w:pPr>
    </w:p>
    <w:p w:rsidR="0008129D" w:rsidRDefault="00C42A71">
      <w:pPr>
        <w:rPr>
          <w:rFonts w:ascii="Tahoma" w:hAnsi="Tahoma" w:cs="Tahoma"/>
        </w:rPr>
      </w:pPr>
      <w:r>
        <w:rPr>
          <w:rFonts w:ascii="Tahoma" w:hAnsi="Tahoma" w:cs="Tahoma"/>
        </w:rPr>
        <w:t>Nota</w:t>
      </w:r>
      <w:r>
        <w:rPr>
          <w:rFonts w:ascii="Tahoma" w:hAnsi="Tahoma" w:cs="Tahoma"/>
          <w:lang w:val="en-US"/>
        </w:rPr>
        <w:t xml:space="preserve">: </w:t>
      </w:r>
      <w:r>
        <w:rPr>
          <w:rFonts w:ascii="Tahoma" w:hAnsi="Tahoma" w:cs="Tahoma"/>
        </w:rPr>
        <w:t xml:space="preserve">Textul nou introdus este marcat cu </w:t>
      </w:r>
      <w:r w:rsidR="002F3FA7">
        <w:rPr>
          <w:rFonts w:ascii="Tahoma" w:hAnsi="Tahoma" w:cs="Tahoma"/>
        </w:rPr>
        <w:t>galben</w:t>
      </w:r>
    </w:p>
    <w:p w:rsidR="007354B9" w:rsidRDefault="007354B9">
      <w:pPr>
        <w:rPr>
          <w:rFonts w:ascii="Tahoma" w:hAnsi="Tahoma" w:cs="Tahoma"/>
        </w:rPr>
      </w:pPr>
      <w:r>
        <w:rPr>
          <w:rFonts w:ascii="Tahoma" w:hAnsi="Tahoma" w:cs="Tahoma"/>
        </w:rPr>
        <w:t>Numele și Prenumele reprezent</w:t>
      </w:r>
      <w:r w:rsidR="002F3FA7">
        <w:rPr>
          <w:rFonts w:ascii="Tahoma" w:hAnsi="Tahoma" w:cs="Tahoma"/>
        </w:rPr>
        <w:t>a</w:t>
      </w:r>
      <w:r>
        <w:rPr>
          <w:rFonts w:ascii="Tahoma" w:hAnsi="Tahoma" w:cs="Tahoma"/>
        </w:rPr>
        <w:t>ntului legal/Imputernicitului</w:t>
      </w:r>
    </w:p>
    <w:p w:rsidR="007354B9" w:rsidRDefault="007354B9">
      <w:pPr>
        <w:rPr>
          <w:rFonts w:ascii="Tahoma" w:hAnsi="Tahoma" w:cs="Tahoma"/>
        </w:rPr>
      </w:pPr>
      <w:r>
        <w:rPr>
          <w:rFonts w:ascii="Tahoma" w:hAnsi="Tahoma" w:cs="Tahoma"/>
        </w:rPr>
        <w:t>Data..........................</w:t>
      </w:r>
    </w:p>
    <w:p w:rsidR="007354B9" w:rsidRPr="008420E2" w:rsidRDefault="007354B9">
      <w:pPr>
        <w:rPr>
          <w:rFonts w:ascii="Tahoma" w:hAnsi="Tahoma" w:cs="Tahoma"/>
        </w:rPr>
      </w:pPr>
      <w:r>
        <w:rPr>
          <w:rFonts w:ascii="Tahoma" w:hAnsi="Tahoma" w:cs="Tahoma"/>
        </w:rPr>
        <w:t>Semnatura........................</w:t>
      </w:r>
    </w:p>
    <w:sectPr w:rsidR="007354B9" w:rsidRPr="008420E2" w:rsidSect="007354B9">
      <w:pgSz w:w="16838" w:h="11906" w:orient="landscape"/>
      <w:pgMar w:top="1135"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29D"/>
    <w:rsid w:val="0000667C"/>
    <w:rsid w:val="000105AE"/>
    <w:rsid w:val="00015786"/>
    <w:rsid w:val="00021180"/>
    <w:rsid w:val="0004114C"/>
    <w:rsid w:val="00046FFB"/>
    <w:rsid w:val="000553E6"/>
    <w:rsid w:val="000568EA"/>
    <w:rsid w:val="000616C2"/>
    <w:rsid w:val="00071893"/>
    <w:rsid w:val="00076A57"/>
    <w:rsid w:val="00080134"/>
    <w:rsid w:val="0008129D"/>
    <w:rsid w:val="000855AD"/>
    <w:rsid w:val="00085D6C"/>
    <w:rsid w:val="00086B39"/>
    <w:rsid w:val="000A621D"/>
    <w:rsid w:val="000A79CD"/>
    <w:rsid w:val="000B04D0"/>
    <w:rsid w:val="000B5CC2"/>
    <w:rsid w:val="000E1E8E"/>
    <w:rsid w:val="000E28D0"/>
    <w:rsid w:val="000F3003"/>
    <w:rsid w:val="000F4450"/>
    <w:rsid w:val="00100AF9"/>
    <w:rsid w:val="001079C4"/>
    <w:rsid w:val="00110A96"/>
    <w:rsid w:val="00125CBC"/>
    <w:rsid w:val="0013146A"/>
    <w:rsid w:val="0013537E"/>
    <w:rsid w:val="00136947"/>
    <w:rsid w:val="00141010"/>
    <w:rsid w:val="00152FAE"/>
    <w:rsid w:val="00153F12"/>
    <w:rsid w:val="001568C0"/>
    <w:rsid w:val="00161F18"/>
    <w:rsid w:val="0016522B"/>
    <w:rsid w:val="001714A0"/>
    <w:rsid w:val="0017218E"/>
    <w:rsid w:val="0018121D"/>
    <w:rsid w:val="00184470"/>
    <w:rsid w:val="001940FF"/>
    <w:rsid w:val="0019616E"/>
    <w:rsid w:val="001961C6"/>
    <w:rsid w:val="00196A22"/>
    <w:rsid w:val="001A101C"/>
    <w:rsid w:val="001B124F"/>
    <w:rsid w:val="001B4D9E"/>
    <w:rsid w:val="001C1334"/>
    <w:rsid w:val="001C7E66"/>
    <w:rsid w:val="001D055F"/>
    <w:rsid w:val="001D22E3"/>
    <w:rsid w:val="001D5E67"/>
    <w:rsid w:val="001E7466"/>
    <w:rsid w:val="001F0E1A"/>
    <w:rsid w:val="00202CA9"/>
    <w:rsid w:val="002035F5"/>
    <w:rsid w:val="002073F3"/>
    <w:rsid w:val="00212710"/>
    <w:rsid w:val="00212F8F"/>
    <w:rsid w:val="00215A87"/>
    <w:rsid w:val="00216956"/>
    <w:rsid w:val="002201C2"/>
    <w:rsid w:val="002219E2"/>
    <w:rsid w:val="0022701F"/>
    <w:rsid w:val="0022795A"/>
    <w:rsid w:val="002353B5"/>
    <w:rsid w:val="00236A7E"/>
    <w:rsid w:val="00240DF3"/>
    <w:rsid w:val="00241631"/>
    <w:rsid w:val="00246AE4"/>
    <w:rsid w:val="0025627D"/>
    <w:rsid w:val="00257256"/>
    <w:rsid w:val="002700EF"/>
    <w:rsid w:val="00270A66"/>
    <w:rsid w:val="0027117D"/>
    <w:rsid w:val="00273235"/>
    <w:rsid w:val="00284EA7"/>
    <w:rsid w:val="00285FA2"/>
    <w:rsid w:val="0029521C"/>
    <w:rsid w:val="00295704"/>
    <w:rsid w:val="002A1BDB"/>
    <w:rsid w:val="002A2582"/>
    <w:rsid w:val="002C1CAF"/>
    <w:rsid w:val="002C35C2"/>
    <w:rsid w:val="002D4EB6"/>
    <w:rsid w:val="002E2D65"/>
    <w:rsid w:val="002F2576"/>
    <w:rsid w:val="002F3FA7"/>
    <w:rsid w:val="00300AC2"/>
    <w:rsid w:val="00311217"/>
    <w:rsid w:val="00311E81"/>
    <w:rsid w:val="00312DAB"/>
    <w:rsid w:val="0031473E"/>
    <w:rsid w:val="00314BD2"/>
    <w:rsid w:val="00316DEF"/>
    <w:rsid w:val="003220CF"/>
    <w:rsid w:val="00326A07"/>
    <w:rsid w:val="00333236"/>
    <w:rsid w:val="00334E4B"/>
    <w:rsid w:val="00351B44"/>
    <w:rsid w:val="0036092B"/>
    <w:rsid w:val="00365852"/>
    <w:rsid w:val="00372A6F"/>
    <w:rsid w:val="00376242"/>
    <w:rsid w:val="003872D5"/>
    <w:rsid w:val="00387C28"/>
    <w:rsid w:val="00387F22"/>
    <w:rsid w:val="00387FC4"/>
    <w:rsid w:val="003A00CD"/>
    <w:rsid w:val="003A15A6"/>
    <w:rsid w:val="003E09E8"/>
    <w:rsid w:val="003E16DD"/>
    <w:rsid w:val="003E3F9C"/>
    <w:rsid w:val="00407605"/>
    <w:rsid w:val="00410E25"/>
    <w:rsid w:val="00415300"/>
    <w:rsid w:val="00425C3A"/>
    <w:rsid w:val="00441075"/>
    <w:rsid w:val="00452ABE"/>
    <w:rsid w:val="004648FE"/>
    <w:rsid w:val="004671AA"/>
    <w:rsid w:val="00467CB5"/>
    <w:rsid w:val="00470FD3"/>
    <w:rsid w:val="00481912"/>
    <w:rsid w:val="004944A2"/>
    <w:rsid w:val="004A0312"/>
    <w:rsid w:val="004A5F5D"/>
    <w:rsid w:val="004B18D1"/>
    <w:rsid w:val="004C200C"/>
    <w:rsid w:val="004C4036"/>
    <w:rsid w:val="004D49A4"/>
    <w:rsid w:val="004D6AF9"/>
    <w:rsid w:val="004E740C"/>
    <w:rsid w:val="004E7E5A"/>
    <w:rsid w:val="004F1859"/>
    <w:rsid w:val="00502224"/>
    <w:rsid w:val="005224F7"/>
    <w:rsid w:val="00537376"/>
    <w:rsid w:val="005505DA"/>
    <w:rsid w:val="00555071"/>
    <w:rsid w:val="00561360"/>
    <w:rsid w:val="00564BFC"/>
    <w:rsid w:val="00571518"/>
    <w:rsid w:val="00572800"/>
    <w:rsid w:val="0057647F"/>
    <w:rsid w:val="00581859"/>
    <w:rsid w:val="00581EDA"/>
    <w:rsid w:val="005823A6"/>
    <w:rsid w:val="0058735B"/>
    <w:rsid w:val="005A57C9"/>
    <w:rsid w:val="005A60DC"/>
    <w:rsid w:val="005C3005"/>
    <w:rsid w:val="005C4662"/>
    <w:rsid w:val="005D62CC"/>
    <w:rsid w:val="005D681A"/>
    <w:rsid w:val="005E0D74"/>
    <w:rsid w:val="005E4F26"/>
    <w:rsid w:val="00602956"/>
    <w:rsid w:val="00615A82"/>
    <w:rsid w:val="00615CF1"/>
    <w:rsid w:val="0063052F"/>
    <w:rsid w:val="00631D0B"/>
    <w:rsid w:val="00636339"/>
    <w:rsid w:val="00641FA1"/>
    <w:rsid w:val="006470FE"/>
    <w:rsid w:val="00653BB5"/>
    <w:rsid w:val="00654A36"/>
    <w:rsid w:val="00654E51"/>
    <w:rsid w:val="00656AC5"/>
    <w:rsid w:val="006659D3"/>
    <w:rsid w:val="0067100D"/>
    <w:rsid w:val="00673EC6"/>
    <w:rsid w:val="00683F42"/>
    <w:rsid w:val="00684E3E"/>
    <w:rsid w:val="006878DD"/>
    <w:rsid w:val="006A12CC"/>
    <w:rsid w:val="006A1FBD"/>
    <w:rsid w:val="006A424A"/>
    <w:rsid w:val="006E764C"/>
    <w:rsid w:val="006E7A84"/>
    <w:rsid w:val="006F000C"/>
    <w:rsid w:val="007046AB"/>
    <w:rsid w:val="007068D1"/>
    <w:rsid w:val="00710872"/>
    <w:rsid w:val="00712F29"/>
    <w:rsid w:val="007149C5"/>
    <w:rsid w:val="00714B28"/>
    <w:rsid w:val="00717290"/>
    <w:rsid w:val="00722760"/>
    <w:rsid w:val="00726AF0"/>
    <w:rsid w:val="0073491E"/>
    <w:rsid w:val="007354B9"/>
    <w:rsid w:val="00736680"/>
    <w:rsid w:val="00737910"/>
    <w:rsid w:val="00747502"/>
    <w:rsid w:val="00760D67"/>
    <w:rsid w:val="007702D2"/>
    <w:rsid w:val="00775302"/>
    <w:rsid w:val="0078326D"/>
    <w:rsid w:val="00792CBA"/>
    <w:rsid w:val="007A6983"/>
    <w:rsid w:val="007C3751"/>
    <w:rsid w:val="007D315C"/>
    <w:rsid w:val="007D68AB"/>
    <w:rsid w:val="007D6D9E"/>
    <w:rsid w:val="007E4099"/>
    <w:rsid w:val="007E4712"/>
    <w:rsid w:val="0080044C"/>
    <w:rsid w:val="00805E37"/>
    <w:rsid w:val="00810C84"/>
    <w:rsid w:val="008130EE"/>
    <w:rsid w:val="00824355"/>
    <w:rsid w:val="008264A9"/>
    <w:rsid w:val="00831EA3"/>
    <w:rsid w:val="008353A5"/>
    <w:rsid w:val="0083578E"/>
    <w:rsid w:val="00836C7A"/>
    <w:rsid w:val="00840531"/>
    <w:rsid w:val="008420E2"/>
    <w:rsid w:val="00844B92"/>
    <w:rsid w:val="00853690"/>
    <w:rsid w:val="00856A27"/>
    <w:rsid w:val="008858D5"/>
    <w:rsid w:val="0089186F"/>
    <w:rsid w:val="00894561"/>
    <w:rsid w:val="00895AD9"/>
    <w:rsid w:val="008A5B7D"/>
    <w:rsid w:val="008B1962"/>
    <w:rsid w:val="008C049A"/>
    <w:rsid w:val="008C6401"/>
    <w:rsid w:val="008D61BC"/>
    <w:rsid w:val="008E05F7"/>
    <w:rsid w:val="008E0AE4"/>
    <w:rsid w:val="008E4D3A"/>
    <w:rsid w:val="008E5B73"/>
    <w:rsid w:val="008F2A9C"/>
    <w:rsid w:val="008F64C9"/>
    <w:rsid w:val="008F6A51"/>
    <w:rsid w:val="008F7213"/>
    <w:rsid w:val="00912FDD"/>
    <w:rsid w:val="00916148"/>
    <w:rsid w:val="0091715E"/>
    <w:rsid w:val="0092283B"/>
    <w:rsid w:val="009445C8"/>
    <w:rsid w:val="00944A81"/>
    <w:rsid w:val="00953D03"/>
    <w:rsid w:val="00960C97"/>
    <w:rsid w:val="00972CE5"/>
    <w:rsid w:val="00974785"/>
    <w:rsid w:val="00974945"/>
    <w:rsid w:val="0097545A"/>
    <w:rsid w:val="009812EF"/>
    <w:rsid w:val="00984744"/>
    <w:rsid w:val="00984992"/>
    <w:rsid w:val="009932E2"/>
    <w:rsid w:val="00994606"/>
    <w:rsid w:val="009A057E"/>
    <w:rsid w:val="009A3B46"/>
    <w:rsid w:val="009A5E70"/>
    <w:rsid w:val="009B3635"/>
    <w:rsid w:val="009D19CC"/>
    <w:rsid w:val="009D3013"/>
    <w:rsid w:val="009E3EC5"/>
    <w:rsid w:val="009E4654"/>
    <w:rsid w:val="009E6042"/>
    <w:rsid w:val="009F09B0"/>
    <w:rsid w:val="009F3644"/>
    <w:rsid w:val="00A02688"/>
    <w:rsid w:val="00A1236E"/>
    <w:rsid w:val="00A16959"/>
    <w:rsid w:val="00A203B3"/>
    <w:rsid w:val="00A21C66"/>
    <w:rsid w:val="00A42CDE"/>
    <w:rsid w:val="00A45562"/>
    <w:rsid w:val="00A52FD2"/>
    <w:rsid w:val="00A57680"/>
    <w:rsid w:val="00A6064B"/>
    <w:rsid w:val="00A650AB"/>
    <w:rsid w:val="00A705CC"/>
    <w:rsid w:val="00A71315"/>
    <w:rsid w:val="00A80C12"/>
    <w:rsid w:val="00A81530"/>
    <w:rsid w:val="00AA740C"/>
    <w:rsid w:val="00AA747C"/>
    <w:rsid w:val="00AB087D"/>
    <w:rsid w:val="00AB1635"/>
    <w:rsid w:val="00AB405C"/>
    <w:rsid w:val="00AB68D1"/>
    <w:rsid w:val="00AC2BF0"/>
    <w:rsid w:val="00AC4856"/>
    <w:rsid w:val="00AE42DC"/>
    <w:rsid w:val="00B139D2"/>
    <w:rsid w:val="00B2298E"/>
    <w:rsid w:val="00B25A76"/>
    <w:rsid w:val="00B26D47"/>
    <w:rsid w:val="00B300BB"/>
    <w:rsid w:val="00B41A2B"/>
    <w:rsid w:val="00B4461C"/>
    <w:rsid w:val="00B473BD"/>
    <w:rsid w:val="00B51898"/>
    <w:rsid w:val="00B71742"/>
    <w:rsid w:val="00B74AD3"/>
    <w:rsid w:val="00B779A0"/>
    <w:rsid w:val="00B9351F"/>
    <w:rsid w:val="00BB6300"/>
    <w:rsid w:val="00BC052C"/>
    <w:rsid w:val="00BC3B89"/>
    <w:rsid w:val="00BC6803"/>
    <w:rsid w:val="00BC7A98"/>
    <w:rsid w:val="00BE490F"/>
    <w:rsid w:val="00BF0EAB"/>
    <w:rsid w:val="00BF21CA"/>
    <w:rsid w:val="00BF3460"/>
    <w:rsid w:val="00BF434E"/>
    <w:rsid w:val="00BF6640"/>
    <w:rsid w:val="00BF7641"/>
    <w:rsid w:val="00C04065"/>
    <w:rsid w:val="00C11D77"/>
    <w:rsid w:val="00C15388"/>
    <w:rsid w:val="00C269CA"/>
    <w:rsid w:val="00C3336E"/>
    <w:rsid w:val="00C338C9"/>
    <w:rsid w:val="00C34C8D"/>
    <w:rsid w:val="00C368E1"/>
    <w:rsid w:val="00C37B4E"/>
    <w:rsid w:val="00C42A71"/>
    <w:rsid w:val="00C453FD"/>
    <w:rsid w:val="00C51665"/>
    <w:rsid w:val="00C520F5"/>
    <w:rsid w:val="00C525A1"/>
    <w:rsid w:val="00C52777"/>
    <w:rsid w:val="00C5656C"/>
    <w:rsid w:val="00C6433C"/>
    <w:rsid w:val="00C810E1"/>
    <w:rsid w:val="00C85E8A"/>
    <w:rsid w:val="00C86625"/>
    <w:rsid w:val="00C9218F"/>
    <w:rsid w:val="00CA3353"/>
    <w:rsid w:val="00CA4C5A"/>
    <w:rsid w:val="00CB39F2"/>
    <w:rsid w:val="00CC60AA"/>
    <w:rsid w:val="00CC7839"/>
    <w:rsid w:val="00CC796B"/>
    <w:rsid w:val="00CD0F42"/>
    <w:rsid w:val="00CD2D7E"/>
    <w:rsid w:val="00CD6D15"/>
    <w:rsid w:val="00CE5B3A"/>
    <w:rsid w:val="00CF74F7"/>
    <w:rsid w:val="00D03750"/>
    <w:rsid w:val="00D10102"/>
    <w:rsid w:val="00D3063B"/>
    <w:rsid w:val="00D41A6D"/>
    <w:rsid w:val="00D43912"/>
    <w:rsid w:val="00D63715"/>
    <w:rsid w:val="00D7524A"/>
    <w:rsid w:val="00D77183"/>
    <w:rsid w:val="00D81B20"/>
    <w:rsid w:val="00D82166"/>
    <w:rsid w:val="00D821D2"/>
    <w:rsid w:val="00D879C8"/>
    <w:rsid w:val="00D9336F"/>
    <w:rsid w:val="00D942AB"/>
    <w:rsid w:val="00DA1920"/>
    <w:rsid w:val="00DA58A1"/>
    <w:rsid w:val="00DA7E43"/>
    <w:rsid w:val="00DB4798"/>
    <w:rsid w:val="00DC68E0"/>
    <w:rsid w:val="00DD22D5"/>
    <w:rsid w:val="00DD7327"/>
    <w:rsid w:val="00DE1CFA"/>
    <w:rsid w:val="00DE2D3E"/>
    <w:rsid w:val="00DF7D7E"/>
    <w:rsid w:val="00E032F8"/>
    <w:rsid w:val="00E20C4A"/>
    <w:rsid w:val="00E22249"/>
    <w:rsid w:val="00E22DD7"/>
    <w:rsid w:val="00E37674"/>
    <w:rsid w:val="00E42887"/>
    <w:rsid w:val="00E60176"/>
    <w:rsid w:val="00E70925"/>
    <w:rsid w:val="00E7106E"/>
    <w:rsid w:val="00EA3512"/>
    <w:rsid w:val="00EA4650"/>
    <w:rsid w:val="00EB33BA"/>
    <w:rsid w:val="00F009F7"/>
    <w:rsid w:val="00F01D4A"/>
    <w:rsid w:val="00F1467D"/>
    <w:rsid w:val="00F22A8C"/>
    <w:rsid w:val="00F25ADF"/>
    <w:rsid w:val="00F46BB2"/>
    <w:rsid w:val="00F72599"/>
    <w:rsid w:val="00F7333E"/>
    <w:rsid w:val="00F835DB"/>
    <w:rsid w:val="00F83AB7"/>
    <w:rsid w:val="00F8590E"/>
    <w:rsid w:val="00F861F8"/>
    <w:rsid w:val="00F8751A"/>
    <w:rsid w:val="00F90D52"/>
    <w:rsid w:val="00F92366"/>
    <w:rsid w:val="00FB4E39"/>
    <w:rsid w:val="00FB4FD5"/>
    <w:rsid w:val="00FC3E17"/>
    <w:rsid w:val="00FC6022"/>
    <w:rsid w:val="00FD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E62BE-34C8-4BB6-94EE-6681743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F0"/>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customStyle="1" w:styleId="Default">
    <w:name w:val="Default"/>
    <w:rsid w:val="004D6AF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Popa</dc:creator>
  <cp:lastModifiedBy>Valuable Customer</cp:lastModifiedBy>
  <cp:revision>15</cp:revision>
  <cp:lastPrinted>2018-05-29T13:05:00Z</cp:lastPrinted>
  <dcterms:created xsi:type="dcterms:W3CDTF">2017-03-24T17:06:00Z</dcterms:created>
  <dcterms:modified xsi:type="dcterms:W3CDTF">2018-06-05T07:10:00Z</dcterms:modified>
</cp:coreProperties>
</file>