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5FD" w:rsidRDefault="00E605FD" w:rsidP="00E605FD">
      <w:pPr>
        <w:spacing w:before="100" w:beforeAutospacing="1" w:after="100" w:afterAutospacing="1"/>
        <w:outlineLvl w:val="1"/>
        <w:rPr>
          <w:rFonts w:ascii="Cambria" w:hAnsi="Cambria"/>
          <w:b/>
          <w:bCs/>
          <w:color w:val="000000"/>
          <w:kern w:val="36"/>
          <w:sz w:val="45"/>
          <w:szCs w:val="45"/>
        </w:rPr>
      </w:pPr>
      <w:r>
        <w:rPr>
          <w:rFonts w:ascii="Cambria" w:hAnsi="Cambria"/>
          <w:b/>
          <w:bCs/>
          <w:color w:val="000000"/>
          <w:kern w:val="36"/>
          <w:sz w:val="45"/>
          <w:szCs w:val="45"/>
        </w:rPr>
        <w:t>Focus on Energy 2013</w:t>
      </w:r>
    </w:p>
    <w:p w:rsidR="00E605FD" w:rsidRDefault="00E605FD" w:rsidP="00E605FD">
      <w:pPr>
        <w:spacing w:before="100" w:beforeAutospacing="1" w:after="225"/>
        <w:rPr>
          <w:rFonts w:ascii="Georgia" w:hAnsi="Georgia"/>
          <w:sz w:val="20"/>
          <w:szCs w:val="20"/>
        </w:rPr>
      </w:pPr>
      <w:r>
        <w:rPr>
          <w:rStyle w:val="Strong"/>
          <w:rFonts w:ascii="Georgia" w:hAnsi="Georgia"/>
          <w:sz w:val="20"/>
          <w:szCs w:val="20"/>
        </w:rPr>
        <w:t>4th edition, May 13, 2013, Howard Johnson Grand Plaza Hotel</w:t>
      </w:r>
    </w:p>
    <w:p w:rsidR="00E605FD" w:rsidRDefault="00E605FD" w:rsidP="00E605FD">
      <w:pPr>
        <w:spacing w:before="100" w:beforeAutospacing="1" w:after="225"/>
        <w:rPr>
          <w:rFonts w:ascii="Georgia" w:hAnsi="Georgia"/>
          <w:sz w:val="20"/>
          <w:szCs w:val="20"/>
        </w:rPr>
      </w:pPr>
      <w:r>
        <w:rPr>
          <w:rFonts w:ascii="Georgia" w:hAnsi="Georgia"/>
          <w:sz w:val="20"/>
          <w:szCs w:val="20"/>
        </w:rPr>
        <w:t>Trends in the energy market will come under the microscope during the Focus on Energy event, organized by Business Review. The prospects of the Romanian electricity market and the potential changes to the renewable support scheme are among the topics set to be debated by a high-ranking panel, which includes energy specialists, policy makers and heads of utility companies. Panelists will also outline the priorities of Romania’s energy strategy, and share the latest on the state of implementation of the energy efficiency legislation.</w:t>
      </w:r>
    </w:p>
    <w:p w:rsidR="00E605FD" w:rsidRDefault="00E605FD" w:rsidP="00E605FD">
      <w:pPr>
        <w:pBdr>
          <w:bottom w:val="single" w:sz="6" w:space="8" w:color="E5E5E5"/>
        </w:pBdr>
        <w:spacing w:before="100" w:beforeAutospacing="1" w:after="225"/>
        <w:outlineLvl w:val="3"/>
        <w:rPr>
          <w:rFonts w:ascii="Cambria" w:hAnsi="Cambria"/>
          <w:b/>
          <w:bCs/>
          <w:sz w:val="30"/>
          <w:szCs w:val="30"/>
        </w:rPr>
      </w:pPr>
      <w:r>
        <w:rPr>
          <w:rFonts w:ascii="Cambria" w:hAnsi="Cambria"/>
          <w:b/>
          <w:bCs/>
          <w:sz w:val="30"/>
          <w:szCs w:val="30"/>
        </w:rPr>
        <w:t>Program</w:t>
      </w:r>
    </w:p>
    <w:p w:rsidR="00E605FD" w:rsidRDefault="00E605FD" w:rsidP="00E605FD">
      <w:pPr>
        <w:spacing w:before="100" w:beforeAutospacing="1" w:after="225"/>
        <w:rPr>
          <w:rFonts w:ascii="Georgia" w:hAnsi="Georgia"/>
          <w:sz w:val="20"/>
          <w:szCs w:val="20"/>
        </w:rPr>
      </w:pPr>
      <w:r>
        <w:rPr>
          <w:rStyle w:val="Strong"/>
          <w:rFonts w:ascii="Georgia" w:hAnsi="Georgia"/>
          <w:sz w:val="20"/>
          <w:szCs w:val="20"/>
        </w:rPr>
        <w:t>8.30 – 9.00 Registration &amp; Welcome Coffee</w:t>
      </w:r>
    </w:p>
    <w:p w:rsidR="00E605FD" w:rsidRDefault="00E605FD" w:rsidP="00E605FD">
      <w:pPr>
        <w:spacing w:before="100" w:beforeAutospacing="1" w:after="225"/>
        <w:rPr>
          <w:rFonts w:ascii="Georgia" w:hAnsi="Georgia"/>
          <w:sz w:val="20"/>
          <w:szCs w:val="20"/>
        </w:rPr>
      </w:pPr>
      <w:r>
        <w:rPr>
          <w:rFonts w:ascii="Georgia" w:hAnsi="Georgia"/>
          <w:b/>
          <w:bCs/>
          <w:sz w:val="20"/>
          <w:szCs w:val="20"/>
        </w:rPr>
        <w:t>9.00 – 11.00 1</w:t>
      </w:r>
      <w:r>
        <w:rPr>
          <w:rFonts w:ascii="Georgia" w:hAnsi="Georgia"/>
          <w:b/>
          <w:bCs/>
          <w:sz w:val="20"/>
          <w:szCs w:val="20"/>
          <w:vertAlign w:val="superscript"/>
        </w:rPr>
        <w:t>st</w:t>
      </w:r>
      <w:r>
        <w:rPr>
          <w:rFonts w:ascii="Georgia" w:hAnsi="Georgia"/>
          <w:b/>
          <w:bCs/>
          <w:sz w:val="20"/>
          <w:szCs w:val="20"/>
        </w:rPr>
        <w:t xml:space="preserve"> Session</w:t>
      </w:r>
    </w:p>
    <w:p w:rsidR="00E605FD" w:rsidRDefault="00E605FD" w:rsidP="00E605FD">
      <w:pPr>
        <w:spacing w:before="100" w:beforeAutospacing="1" w:after="225"/>
        <w:rPr>
          <w:rFonts w:ascii="Georgia" w:hAnsi="Georgia"/>
          <w:sz w:val="20"/>
          <w:szCs w:val="20"/>
        </w:rPr>
      </w:pPr>
      <w:r>
        <w:rPr>
          <w:rFonts w:ascii="Georgia" w:hAnsi="Georgia"/>
          <w:sz w:val="20"/>
          <w:szCs w:val="20"/>
        </w:rPr>
        <w:t>• The state of Romania’s electricity market as a result of the application of law no.123/2012 and of the recent evolutions of the electricity consumption and renewable energy generation</w:t>
      </w:r>
      <w:r>
        <w:rPr>
          <w:rFonts w:ascii="Georgia" w:hAnsi="Georgia"/>
          <w:sz w:val="20"/>
          <w:szCs w:val="20"/>
        </w:rPr>
        <w:br/>
        <w:t>• Priorities for Romania’s energy strategy and legislative and regulatory framework</w:t>
      </w:r>
      <w:r>
        <w:rPr>
          <w:rFonts w:ascii="Georgia" w:hAnsi="Georgia"/>
          <w:sz w:val="20"/>
          <w:szCs w:val="20"/>
        </w:rPr>
        <w:br/>
        <w:t>• How appropriate for the Romanian energy sector are the structural adjustment measures agreed with the IMF?</w:t>
      </w:r>
    </w:p>
    <w:p w:rsidR="00E605FD" w:rsidRDefault="00E605FD" w:rsidP="00E605FD">
      <w:pPr>
        <w:spacing w:before="100" w:beforeAutospacing="1" w:after="225"/>
        <w:rPr>
          <w:rFonts w:ascii="Georgia" w:hAnsi="Georgia"/>
          <w:sz w:val="20"/>
          <w:szCs w:val="20"/>
        </w:rPr>
      </w:pPr>
      <w:r>
        <w:rPr>
          <w:rStyle w:val="Strong"/>
          <w:rFonts w:ascii="Georgia" w:hAnsi="Georgia"/>
          <w:sz w:val="20"/>
          <w:szCs w:val="20"/>
        </w:rPr>
        <w:t>Speakers:</w:t>
      </w:r>
    </w:p>
    <w:p w:rsidR="00E605FD" w:rsidRDefault="00E605FD" w:rsidP="00E605FD">
      <w:pPr>
        <w:numPr>
          <w:ilvl w:val="0"/>
          <w:numId w:val="4"/>
        </w:numPr>
        <w:spacing w:before="100" w:beforeAutospacing="1" w:after="100" w:afterAutospacing="1" w:line="240" w:lineRule="auto"/>
        <w:ind w:left="225"/>
        <w:rPr>
          <w:rFonts w:ascii="Cambria" w:hAnsi="Cambria"/>
          <w:sz w:val="23"/>
          <w:szCs w:val="23"/>
        </w:rPr>
      </w:pPr>
      <w:proofErr w:type="spellStart"/>
      <w:r>
        <w:rPr>
          <w:rFonts w:ascii="Cambria" w:hAnsi="Cambria"/>
          <w:sz w:val="23"/>
          <w:szCs w:val="23"/>
        </w:rPr>
        <w:t>Zoltan</w:t>
      </w:r>
      <w:proofErr w:type="spellEnd"/>
      <w:r>
        <w:rPr>
          <w:rFonts w:ascii="Cambria" w:hAnsi="Cambria"/>
          <w:sz w:val="23"/>
          <w:szCs w:val="23"/>
        </w:rPr>
        <w:t xml:space="preserve"> Nagy-</w:t>
      </w:r>
      <w:proofErr w:type="spellStart"/>
      <w:r>
        <w:rPr>
          <w:rFonts w:ascii="Cambria" w:hAnsi="Cambria"/>
          <w:sz w:val="23"/>
          <w:szCs w:val="23"/>
        </w:rPr>
        <w:t>Bege</w:t>
      </w:r>
      <w:proofErr w:type="spellEnd"/>
      <w:r>
        <w:rPr>
          <w:rFonts w:ascii="Cambria" w:hAnsi="Cambria"/>
          <w:sz w:val="23"/>
          <w:szCs w:val="23"/>
        </w:rPr>
        <w:t>, Member of the Regulatory Board, ANRE</w:t>
      </w:r>
    </w:p>
    <w:p w:rsidR="00E605FD" w:rsidRDefault="00E605FD" w:rsidP="00E605FD">
      <w:pPr>
        <w:numPr>
          <w:ilvl w:val="0"/>
          <w:numId w:val="4"/>
        </w:numPr>
        <w:spacing w:before="100" w:beforeAutospacing="1" w:after="100" w:afterAutospacing="1" w:line="240" w:lineRule="auto"/>
        <w:ind w:left="225"/>
        <w:rPr>
          <w:rFonts w:ascii="Cambria" w:hAnsi="Cambria"/>
          <w:sz w:val="23"/>
          <w:szCs w:val="23"/>
        </w:rPr>
      </w:pPr>
      <w:r>
        <w:rPr>
          <w:rFonts w:ascii="Cambria" w:hAnsi="Cambria"/>
          <w:sz w:val="23"/>
          <w:szCs w:val="23"/>
        </w:rPr>
        <w:t xml:space="preserve">Ion </w:t>
      </w:r>
      <w:proofErr w:type="spellStart"/>
      <w:r>
        <w:rPr>
          <w:rFonts w:ascii="Cambria" w:hAnsi="Cambria"/>
          <w:sz w:val="23"/>
          <w:szCs w:val="23"/>
        </w:rPr>
        <w:t>Lungu</w:t>
      </w:r>
      <w:proofErr w:type="spellEnd"/>
      <w:r>
        <w:rPr>
          <w:rFonts w:ascii="Cambria" w:hAnsi="Cambria"/>
          <w:sz w:val="23"/>
          <w:szCs w:val="23"/>
        </w:rPr>
        <w:t>, President, AFEER</w:t>
      </w:r>
    </w:p>
    <w:p w:rsidR="00E605FD" w:rsidRDefault="00E605FD" w:rsidP="00E605FD">
      <w:pPr>
        <w:numPr>
          <w:ilvl w:val="0"/>
          <w:numId w:val="4"/>
        </w:numPr>
        <w:spacing w:before="100" w:beforeAutospacing="1" w:after="100" w:afterAutospacing="1" w:line="240" w:lineRule="auto"/>
        <w:ind w:left="225"/>
        <w:rPr>
          <w:rFonts w:ascii="Cambria" w:hAnsi="Cambria"/>
          <w:sz w:val="23"/>
          <w:szCs w:val="23"/>
        </w:rPr>
      </w:pPr>
      <w:r>
        <w:rPr>
          <w:rFonts w:ascii="Cambria" w:hAnsi="Cambria"/>
          <w:sz w:val="23"/>
          <w:szCs w:val="23"/>
        </w:rPr>
        <w:t xml:space="preserve">Adrian </w:t>
      </w:r>
      <w:proofErr w:type="spellStart"/>
      <w:r>
        <w:rPr>
          <w:rFonts w:ascii="Cambria" w:hAnsi="Cambria"/>
          <w:sz w:val="23"/>
          <w:szCs w:val="23"/>
        </w:rPr>
        <w:t>Borotea</w:t>
      </w:r>
      <w:proofErr w:type="spellEnd"/>
      <w:r>
        <w:rPr>
          <w:rFonts w:ascii="Cambria" w:hAnsi="Cambria"/>
          <w:sz w:val="23"/>
          <w:szCs w:val="23"/>
        </w:rPr>
        <w:t>, Director Corporate Affairs, CEZ</w:t>
      </w:r>
    </w:p>
    <w:p w:rsidR="00E605FD" w:rsidRDefault="00E605FD" w:rsidP="00E605FD">
      <w:pPr>
        <w:numPr>
          <w:ilvl w:val="0"/>
          <w:numId w:val="4"/>
        </w:numPr>
        <w:spacing w:before="100" w:beforeAutospacing="1" w:after="100" w:afterAutospacing="1" w:line="240" w:lineRule="auto"/>
        <w:ind w:left="225"/>
        <w:rPr>
          <w:rFonts w:ascii="Cambria" w:hAnsi="Cambria"/>
          <w:sz w:val="23"/>
          <w:szCs w:val="23"/>
        </w:rPr>
      </w:pPr>
      <w:proofErr w:type="spellStart"/>
      <w:r>
        <w:rPr>
          <w:rFonts w:ascii="Cambria" w:hAnsi="Cambria"/>
          <w:sz w:val="23"/>
          <w:szCs w:val="23"/>
        </w:rPr>
        <w:t>Otilia</w:t>
      </w:r>
      <w:proofErr w:type="spellEnd"/>
      <w:r>
        <w:rPr>
          <w:rFonts w:ascii="Cambria" w:hAnsi="Cambria"/>
          <w:sz w:val="23"/>
          <w:szCs w:val="23"/>
        </w:rPr>
        <w:t xml:space="preserve"> </w:t>
      </w:r>
      <w:proofErr w:type="spellStart"/>
      <w:r>
        <w:rPr>
          <w:rFonts w:ascii="Cambria" w:hAnsi="Cambria"/>
          <w:sz w:val="23"/>
          <w:szCs w:val="23"/>
        </w:rPr>
        <w:t>Nutu</w:t>
      </w:r>
      <w:proofErr w:type="spellEnd"/>
      <w:r>
        <w:rPr>
          <w:rFonts w:ascii="Cambria" w:hAnsi="Cambria"/>
          <w:sz w:val="23"/>
          <w:szCs w:val="23"/>
        </w:rPr>
        <w:t>, Energy &amp; Infrastructure, Expert Forum</w:t>
      </w:r>
    </w:p>
    <w:p w:rsidR="00E605FD" w:rsidRDefault="00E605FD" w:rsidP="00E605FD">
      <w:pPr>
        <w:numPr>
          <w:ilvl w:val="0"/>
          <w:numId w:val="4"/>
        </w:numPr>
        <w:spacing w:before="100" w:beforeAutospacing="1" w:after="100" w:afterAutospacing="1" w:line="240" w:lineRule="auto"/>
        <w:ind w:left="225"/>
        <w:rPr>
          <w:rFonts w:ascii="Cambria" w:hAnsi="Cambria"/>
          <w:sz w:val="23"/>
          <w:szCs w:val="23"/>
        </w:rPr>
      </w:pPr>
      <w:r>
        <w:rPr>
          <w:rFonts w:ascii="Cambria" w:hAnsi="Cambria"/>
          <w:sz w:val="23"/>
          <w:szCs w:val="23"/>
        </w:rPr>
        <w:t xml:space="preserve">Cristina Setran, Program Director, Projects Development and Implementation, OPCOM – </w:t>
      </w:r>
      <w:hyperlink r:id="rId6" w:history="1">
        <w:r>
          <w:rPr>
            <w:rStyle w:val="Strong"/>
            <w:rFonts w:ascii="Cambria" w:hAnsi="Cambria"/>
            <w:color w:val="00608A"/>
          </w:rPr>
          <w:t>PRESENTATION</w:t>
        </w:r>
      </w:hyperlink>
    </w:p>
    <w:p w:rsidR="00E605FD" w:rsidRDefault="00E605FD" w:rsidP="00E605FD">
      <w:pPr>
        <w:numPr>
          <w:ilvl w:val="0"/>
          <w:numId w:val="4"/>
        </w:numPr>
        <w:spacing w:before="100" w:beforeAutospacing="1" w:after="100" w:afterAutospacing="1" w:line="240" w:lineRule="auto"/>
        <w:ind w:left="225"/>
        <w:rPr>
          <w:rFonts w:ascii="Cambria" w:hAnsi="Cambria"/>
          <w:sz w:val="23"/>
          <w:szCs w:val="23"/>
        </w:rPr>
      </w:pPr>
      <w:r>
        <w:rPr>
          <w:rFonts w:ascii="Cambria" w:hAnsi="Cambria"/>
          <w:sz w:val="23"/>
          <w:szCs w:val="23"/>
        </w:rPr>
        <w:t xml:space="preserve">Cosmin </w:t>
      </w:r>
      <w:proofErr w:type="spellStart"/>
      <w:r>
        <w:rPr>
          <w:rFonts w:ascii="Cambria" w:hAnsi="Cambria"/>
          <w:sz w:val="23"/>
          <w:szCs w:val="23"/>
        </w:rPr>
        <w:t>Stavaru</w:t>
      </w:r>
      <w:proofErr w:type="spellEnd"/>
      <w:r>
        <w:rPr>
          <w:rFonts w:ascii="Cambria" w:hAnsi="Cambria"/>
          <w:sz w:val="23"/>
          <w:szCs w:val="23"/>
        </w:rPr>
        <w:t xml:space="preserve">, Partner, Bulboaca &amp; </w:t>
      </w:r>
      <w:proofErr w:type="spellStart"/>
      <w:r>
        <w:rPr>
          <w:rFonts w:ascii="Cambria" w:hAnsi="Cambria"/>
          <w:sz w:val="23"/>
          <w:szCs w:val="23"/>
        </w:rPr>
        <w:t>Asociatii</w:t>
      </w:r>
      <w:proofErr w:type="spellEnd"/>
      <w:r>
        <w:rPr>
          <w:rFonts w:ascii="Cambria" w:hAnsi="Cambria"/>
          <w:sz w:val="23"/>
          <w:szCs w:val="23"/>
        </w:rPr>
        <w:t xml:space="preserve"> SCA – </w:t>
      </w:r>
      <w:hyperlink r:id="rId7" w:history="1">
        <w:r>
          <w:rPr>
            <w:rStyle w:val="Strong"/>
            <w:rFonts w:ascii="Cambria" w:hAnsi="Cambria"/>
            <w:color w:val="00608A"/>
          </w:rPr>
          <w:t>PRESENTATION</w:t>
        </w:r>
      </w:hyperlink>
    </w:p>
    <w:p w:rsidR="00E605FD" w:rsidRDefault="00E605FD" w:rsidP="00E605FD">
      <w:pPr>
        <w:spacing w:before="100" w:beforeAutospacing="1" w:after="225"/>
        <w:rPr>
          <w:rFonts w:ascii="Georgia" w:hAnsi="Georgia"/>
          <w:sz w:val="20"/>
          <w:szCs w:val="20"/>
        </w:rPr>
      </w:pPr>
      <w:r>
        <w:rPr>
          <w:rStyle w:val="Strong"/>
          <w:rFonts w:ascii="Georgia" w:hAnsi="Georgia"/>
          <w:sz w:val="20"/>
          <w:szCs w:val="20"/>
        </w:rPr>
        <w:t>Moderator</w:t>
      </w:r>
      <w:r>
        <w:rPr>
          <w:rFonts w:ascii="Georgia" w:hAnsi="Georgia"/>
          <w:sz w:val="20"/>
          <w:szCs w:val="20"/>
        </w:rPr>
        <w:t xml:space="preserve">: </w:t>
      </w:r>
      <w:proofErr w:type="spellStart"/>
      <w:r>
        <w:rPr>
          <w:rStyle w:val="Strong"/>
          <w:rFonts w:ascii="Georgia" w:hAnsi="Georgia"/>
          <w:sz w:val="20"/>
          <w:szCs w:val="20"/>
        </w:rPr>
        <w:t>Valeriu</w:t>
      </w:r>
      <w:proofErr w:type="spellEnd"/>
      <w:r>
        <w:rPr>
          <w:rStyle w:val="Strong"/>
          <w:rFonts w:ascii="Georgia" w:hAnsi="Georgia"/>
          <w:sz w:val="20"/>
          <w:szCs w:val="20"/>
        </w:rPr>
        <w:t xml:space="preserve"> </w:t>
      </w:r>
      <w:proofErr w:type="spellStart"/>
      <w:r>
        <w:rPr>
          <w:rStyle w:val="Strong"/>
          <w:rFonts w:ascii="Georgia" w:hAnsi="Georgia"/>
          <w:sz w:val="20"/>
          <w:szCs w:val="20"/>
        </w:rPr>
        <w:t>Binig</w:t>
      </w:r>
      <w:proofErr w:type="spellEnd"/>
      <w:r>
        <w:rPr>
          <w:rFonts w:ascii="Georgia" w:hAnsi="Georgia"/>
          <w:sz w:val="20"/>
          <w:szCs w:val="20"/>
        </w:rPr>
        <w:t>, Director | Financial Advisory Services / Energy &amp; Resources/Corporate Finance, Deloitte Romania.</w:t>
      </w:r>
    </w:p>
    <w:p w:rsidR="00E605FD" w:rsidRDefault="00E605FD" w:rsidP="00E605FD">
      <w:pPr>
        <w:spacing w:before="100" w:beforeAutospacing="1" w:after="225"/>
        <w:rPr>
          <w:rFonts w:ascii="Georgia" w:hAnsi="Georgia"/>
          <w:b/>
          <w:bCs/>
          <w:sz w:val="20"/>
          <w:szCs w:val="20"/>
        </w:rPr>
      </w:pPr>
      <w:r>
        <w:rPr>
          <w:rFonts w:ascii="Georgia" w:hAnsi="Georgia"/>
          <w:b/>
          <w:bCs/>
          <w:sz w:val="20"/>
          <w:szCs w:val="20"/>
        </w:rPr>
        <w:t>11.00 – 11.30 – Coffee break</w:t>
      </w:r>
    </w:p>
    <w:p w:rsidR="00E605FD" w:rsidRDefault="00E605FD">
      <w:pPr>
        <w:rPr>
          <w:rFonts w:ascii="Georgia" w:hAnsi="Georgia"/>
          <w:b/>
          <w:bCs/>
          <w:sz w:val="20"/>
          <w:szCs w:val="20"/>
        </w:rPr>
      </w:pPr>
      <w:r>
        <w:rPr>
          <w:rFonts w:ascii="Georgia" w:hAnsi="Georgia"/>
          <w:b/>
          <w:bCs/>
          <w:sz w:val="20"/>
          <w:szCs w:val="20"/>
        </w:rPr>
        <w:br w:type="page"/>
      </w:r>
    </w:p>
    <w:p w:rsidR="00E605FD" w:rsidRDefault="00E605FD" w:rsidP="00E605FD">
      <w:pPr>
        <w:spacing w:before="100" w:beforeAutospacing="1" w:after="225"/>
        <w:rPr>
          <w:rFonts w:ascii="Georgia" w:hAnsi="Georgia"/>
          <w:sz w:val="20"/>
          <w:szCs w:val="20"/>
        </w:rPr>
      </w:pPr>
    </w:p>
    <w:p w:rsidR="00E605FD" w:rsidRDefault="00E605FD" w:rsidP="00E605FD">
      <w:pPr>
        <w:spacing w:before="100" w:beforeAutospacing="1" w:after="225"/>
        <w:rPr>
          <w:rFonts w:ascii="Georgia" w:hAnsi="Georgia"/>
          <w:sz w:val="20"/>
          <w:szCs w:val="20"/>
        </w:rPr>
      </w:pPr>
      <w:r>
        <w:rPr>
          <w:rFonts w:ascii="Georgia" w:hAnsi="Georgia"/>
          <w:b/>
          <w:bCs/>
          <w:sz w:val="20"/>
          <w:szCs w:val="20"/>
        </w:rPr>
        <w:t>11.30 – 13.30 2</w:t>
      </w:r>
      <w:r>
        <w:rPr>
          <w:rFonts w:ascii="Georgia" w:hAnsi="Georgia"/>
          <w:b/>
          <w:bCs/>
          <w:sz w:val="20"/>
          <w:szCs w:val="20"/>
          <w:vertAlign w:val="superscript"/>
        </w:rPr>
        <w:t>nd</w:t>
      </w:r>
      <w:r>
        <w:rPr>
          <w:rFonts w:ascii="Georgia" w:hAnsi="Georgia"/>
          <w:b/>
          <w:bCs/>
          <w:sz w:val="20"/>
          <w:szCs w:val="20"/>
        </w:rPr>
        <w:t xml:space="preserve"> Session</w:t>
      </w:r>
    </w:p>
    <w:p w:rsidR="00E605FD" w:rsidRDefault="00E605FD" w:rsidP="00E605FD">
      <w:pPr>
        <w:numPr>
          <w:ilvl w:val="0"/>
          <w:numId w:val="5"/>
        </w:numPr>
        <w:spacing w:before="100" w:beforeAutospacing="1" w:after="100" w:afterAutospacing="1" w:line="240" w:lineRule="auto"/>
        <w:ind w:left="225"/>
        <w:rPr>
          <w:rFonts w:ascii="Cambria" w:hAnsi="Cambria"/>
          <w:sz w:val="23"/>
          <w:szCs w:val="23"/>
        </w:rPr>
      </w:pPr>
      <w:r>
        <w:rPr>
          <w:rFonts w:ascii="Cambria" w:hAnsi="Cambria"/>
          <w:sz w:val="23"/>
          <w:szCs w:val="23"/>
        </w:rPr>
        <w:t>Potential, perspectives and impact of the new energy efficiency legislation</w:t>
      </w:r>
    </w:p>
    <w:p w:rsidR="00E605FD" w:rsidRDefault="00E605FD" w:rsidP="00E605FD">
      <w:pPr>
        <w:numPr>
          <w:ilvl w:val="0"/>
          <w:numId w:val="5"/>
        </w:numPr>
        <w:spacing w:before="100" w:beforeAutospacing="1" w:after="100" w:afterAutospacing="1" w:line="240" w:lineRule="auto"/>
        <w:ind w:left="225"/>
        <w:rPr>
          <w:rFonts w:ascii="Cambria" w:hAnsi="Cambria"/>
          <w:sz w:val="23"/>
          <w:szCs w:val="23"/>
        </w:rPr>
      </w:pPr>
      <w:r>
        <w:rPr>
          <w:rFonts w:ascii="Cambria" w:hAnsi="Cambria"/>
          <w:sz w:val="23"/>
          <w:szCs w:val="23"/>
        </w:rPr>
        <w:t>Conclusions of political contribution regarding renewable energy’s share of the country’s gross energy consumption</w:t>
      </w:r>
    </w:p>
    <w:p w:rsidR="00E605FD" w:rsidRDefault="00E605FD" w:rsidP="00E605FD">
      <w:pPr>
        <w:numPr>
          <w:ilvl w:val="0"/>
          <w:numId w:val="5"/>
        </w:numPr>
        <w:spacing w:before="100" w:beforeAutospacing="1" w:after="100" w:afterAutospacing="1" w:line="240" w:lineRule="auto"/>
        <w:ind w:left="225"/>
        <w:rPr>
          <w:rFonts w:ascii="Cambria" w:hAnsi="Cambria"/>
          <w:sz w:val="23"/>
          <w:szCs w:val="23"/>
        </w:rPr>
      </w:pPr>
      <w:r>
        <w:rPr>
          <w:rFonts w:ascii="Cambria" w:hAnsi="Cambria"/>
          <w:sz w:val="23"/>
          <w:szCs w:val="23"/>
        </w:rPr>
        <w:t>Views on the proposals to amend the support scheme for electricity produced using renewable resources</w:t>
      </w:r>
    </w:p>
    <w:p w:rsidR="00E605FD" w:rsidRDefault="00E605FD" w:rsidP="00E605FD">
      <w:pPr>
        <w:numPr>
          <w:ilvl w:val="0"/>
          <w:numId w:val="5"/>
        </w:numPr>
        <w:spacing w:before="100" w:beforeAutospacing="1" w:after="100" w:afterAutospacing="1" w:line="240" w:lineRule="auto"/>
        <w:ind w:left="225"/>
        <w:rPr>
          <w:rFonts w:ascii="Cambria" w:hAnsi="Cambria"/>
          <w:sz w:val="23"/>
          <w:szCs w:val="23"/>
        </w:rPr>
      </w:pPr>
      <w:r>
        <w:rPr>
          <w:rFonts w:ascii="Cambria" w:hAnsi="Cambria"/>
          <w:sz w:val="23"/>
          <w:szCs w:val="23"/>
        </w:rPr>
        <w:t>The implementation status of specific mechanisms under the European Emission Trading Scheme</w:t>
      </w:r>
    </w:p>
    <w:p w:rsidR="00E605FD" w:rsidRDefault="00E605FD" w:rsidP="00E605FD">
      <w:pPr>
        <w:numPr>
          <w:ilvl w:val="0"/>
          <w:numId w:val="5"/>
        </w:numPr>
        <w:spacing w:before="100" w:beforeAutospacing="1" w:after="100" w:afterAutospacing="1" w:line="240" w:lineRule="auto"/>
        <w:ind w:left="225"/>
        <w:rPr>
          <w:rFonts w:ascii="Cambria" w:hAnsi="Cambria"/>
          <w:sz w:val="23"/>
          <w:szCs w:val="23"/>
        </w:rPr>
      </w:pPr>
      <w:r>
        <w:rPr>
          <w:rFonts w:ascii="Cambria" w:hAnsi="Cambria"/>
          <w:sz w:val="23"/>
          <w:szCs w:val="23"/>
        </w:rPr>
        <w:t>Points to focus on during the development and sale of a renewable power project</w:t>
      </w:r>
    </w:p>
    <w:p w:rsidR="00E605FD" w:rsidRDefault="00E605FD" w:rsidP="00E605FD">
      <w:pPr>
        <w:numPr>
          <w:ilvl w:val="0"/>
          <w:numId w:val="5"/>
        </w:numPr>
        <w:spacing w:before="100" w:beforeAutospacing="1" w:after="100" w:afterAutospacing="1" w:line="240" w:lineRule="auto"/>
        <w:ind w:left="225"/>
        <w:rPr>
          <w:rFonts w:ascii="Cambria" w:hAnsi="Cambria"/>
          <w:sz w:val="23"/>
          <w:szCs w:val="23"/>
        </w:rPr>
      </w:pPr>
      <w:r>
        <w:rPr>
          <w:rFonts w:ascii="Cambria" w:hAnsi="Cambria"/>
          <w:sz w:val="23"/>
          <w:szCs w:val="23"/>
        </w:rPr>
        <w:t>Smart Grids – their status, required improvements and regulatory framework</w:t>
      </w:r>
    </w:p>
    <w:p w:rsidR="00E605FD" w:rsidRDefault="00E605FD" w:rsidP="00E605FD">
      <w:pPr>
        <w:numPr>
          <w:ilvl w:val="0"/>
          <w:numId w:val="5"/>
        </w:numPr>
        <w:spacing w:before="100" w:beforeAutospacing="1" w:after="100" w:afterAutospacing="1" w:line="240" w:lineRule="auto"/>
        <w:ind w:left="225"/>
        <w:rPr>
          <w:rFonts w:ascii="Cambria" w:hAnsi="Cambria"/>
          <w:sz w:val="23"/>
          <w:szCs w:val="23"/>
        </w:rPr>
      </w:pPr>
      <w:r>
        <w:rPr>
          <w:rFonts w:ascii="Cambria" w:hAnsi="Cambria"/>
          <w:sz w:val="23"/>
          <w:szCs w:val="23"/>
        </w:rPr>
        <w:t>Smart Grids – solutions for integrating renewable power generation</w:t>
      </w:r>
    </w:p>
    <w:p w:rsidR="00E605FD" w:rsidRDefault="00E605FD" w:rsidP="00E605FD">
      <w:pPr>
        <w:numPr>
          <w:ilvl w:val="0"/>
          <w:numId w:val="5"/>
        </w:numPr>
        <w:spacing w:before="100" w:beforeAutospacing="1" w:after="100" w:afterAutospacing="1" w:line="240" w:lineRule="auto"/>
        <w:ind w:left="225"/>
        <w:rPr>
          <w:rFonts w:ascii="Cambria" w:hAnsi="Cambria"/>
          <w:sz w:val="23"/>
          <w:szCs w:val="23"/>
        </w:rPr>
      </w:pPr>
      <w:r>
        <w:rPr>
          <w:rFonts w:ascii="Cambria" w:hAnsi="Cambria"/>
          <w:sz w:val="23"/>
          <w:szCs w:val="23"/>
        </w:rPr>
        <w:t>Investing in energy in Romania: beyond wind and solar power</w:t>
      </w:r>
    </w:p>
    <w:p w:rsidR="00E605FD" w:rsidRDefault="00E605FD" w:rsidP="00E605FD">
      <w:pPr>
        <w:numPr>
          <w:ilvl w:val="0"/>
          <w:numId w:val="5"/>
        </w:numPr>
        <w:spacing w:before="100" w:beforeAutospacing="1" w:after="100" w:afterAutospacing="1" w:line="240" w:lineRule="auto"/>
        <w:ind w:left="225"/>
        <w:rPr>
          <w:rFonts w:ascii="Cambria" w:hAnsi="Cambria"/>
          <w:sz w:val="23"/>
          <w:szCs w:val="23"/>
        </w:rPr>
      </w:pPr>
      <w:r>
        <w:rPr>
          <w:rFonts w:ascii="Cambria" w:hAnsi="Cambria"/>
          <w:sz w:val="23"/>
          <w:szCs w:val="23"/>
        </w:rPr>
        <w:t>Advanced insurance pr</w:t>
      </w:r>
      <w:bookmarkStart w:id="0" w:name="_GoBack"/>
      <w:bookmarkEnd w:id="0"/>
      <w:r>
        <w:rPr>
          <w:rFonts w:ascii="Cambria" w:hAnsi="Cambria"/>
          <w:sz w:val="23"/>
          <w:szCs w:val="23"/>
        </w:rPr>
        <w:t>oducts for renewable energy projects in Romania</w:t>
      </w:r>
    </w:p>
    <w:p w:rsidR="00E605FD" w:rsidRDefault="00E605FD" w:rsidP="00E605FD">
      <w:pPr>
        <w:numPr>
          <w:ilvl w:val="0"/>
          <w:numId w:val="5"/>
        </w:numPr>
        <w:spacing w:before="100" w:beforeAutospacing="1" w:after="100" w:afterAutospacing="1" w:line="240" w:lineRule="auto"/>
        <w:ind w:left="225"/>
        <w:rPr>
          <w:rFonts w:ascii="Cambria" w:hAnsi="Cambria"/>
          <w:sz w:val="23"/>
          <w:szCs w:val="23"/>
        </w:rPr>
      </w:pPr>
      <w:r>
        <w:rPr>
          <w:rFonts w:ascii="Cambria" w:hAnsi="Cambria"/>
          <w:sz w:val="23"/>
          <w:szCs w:val="23"/>
        </w:rPr>
        <w:t>Communications in Smart Metering and Smart Grids Networks</w:t>
      </w:r>
    </w:p>
    <w:p w:rsidR="00E605FD" w:rsidRDefault="00E605FD" w:rsidP="00E605FD">
      <w:pPr>
        <w:spacing w:before="100" w:beforeAutospacing="1" w:after="225"/>
        <w:rPr>
          <w:rFonts w:ascii="Georgia" w:hAnsi="Georgia"/>
          <w:sz w:val="20"/>
          <w:szCs w:val="20"/>
        </w:rPr>
      </w:pPr>
      <w:r>
        <w:rPr>
          <w:rStyle w:val="Strong"/>
          <w:rFonts w:ascii="Georgia" w:hAnsi="Georgia"/>
          <w:sz w:val="20"/>
          <w:szCs w:val="20"/>
        </w:rPr>
        <w:t>Speakers:</w:t>
      </w:r>
    </w:p>
    <w:p w:rsidR="00E605FD" w:rsidRDefault="00E605FD" w:rsidP="00E605FD">
      <w:pPr>
        <w:numPr>
          <w:ilvl w:val="0"/>
          <w:numId w:val="6"/>
        </w:numPr>
        <w:spacing w:before="100" w:beforeAutospacing="1" w:after="100" w:afterAutospacing="1" w:line="240" w:lineRule="auto"/>
        <w:ind w:left="225"/>
        <w:rPr>
          <w:rFonts w:ascii="Cambria" w:hAnsi="Cambria"/>
          <w:sz w:val="23"/>
          <w:szCs w:val="23"/>
        </w:rPr>
      </w:pPr>
      <w:proofErr w:type="spellStart"/>
      <w:r>
        <w:rPr>
          <w:rFonts w:ascii="Cambria" w:hAnsi="Cambria"/>
          <w:sz w:val="23"/>
          <w:szCs w:val="23"/>
        </w:rPr>
        <w:t>Ilias</w:t>
      </w:r>
      <w:proofErr w:type="spellEnd"/>
      <w:r>
        <w:rPr>
          <w:rFonts w:ascii="Cambria" w:hAnsi="Cambria"/>
          <w:sz w:val="23"/>
          <w:szCs w:val="23"/>
        </w:rPr>
        <w:t xml:space="preserve"> </w:t>
      </w:r>
      <w:proofErr w:type="spellStart"/>
      <w:r>
        <w:rPr>
          <w:rFonts w:ascii="Cambria" w:hAnsi="Cambria"/>
          <w:sz w:val="23"/>
          <w:szCs w:val="23"/>
        </w:rPr>
        <w:t>Papageorgiadis</w:t>
      </w:r>
      <w:proofErr w:type="spellEnd"/>
      <w:r>
        <w:rPr>
          <w:rFonts w:ascii="Cambria" w:hAnsi="Cambria"/>
          <w:sz w:val="23"/>
          <w:szCs w:val="23"/>
        </w:rPr>
        <w:t>, President, ARBIO (Romanian Association of Biomass and Biogas)</w:t>
      </w:r>
    </w:p>
    <w:p w:rsidR="00E605FD" w:rsidRDefault="00E605FD" w:rsidP="00E605FD">
      <w:pPr>
        <w:numPr>
          <w:ilvl w:val="0"/>
          <w:numId w:val="6"/>
        </w:numPr>
        <w:spacing w:before="100" w:beforeAutospacing="1" w:after="100" w:afterAutospacing="1" w:line="240" w:lineRule="auto"/>
        <w:ind w:left="225"/>
        <w:rPr>
          <w:rFonts w:ascii="Cambria" w:hAnsi="Cambria"/>
          <w:sz w:val="23"/>
          <w:szCs w:val="23"/>
        </w:rPr>
      </w:pPr>
      <w:r>
        <w:rPr>
          <w:rFonts w:ascii="Cambria" w:hAnsi="Cambria"/>
          <w:sz w:val="23"/>
          <w:szCs w:val="23"/>
        </w:rPr>
        <w:t xml:space="preserve">Georgeta Diaconu, Director, KPMG Environmental Services – </w:t>
      </w:r>
      <w:hyperlink r:id="rId8" w:history="1">
        <w:r>
          <w:rPr>
            <w:rStyle w:val="Strong"/>
            <w:rFonts w:ascii="Cambria" w:hAnsi="Cambria"/>
            <w:color w:val="00608A"/>
          </w:rPr>
          <w:t>PRESENTATION</w:t>
        </w:r>
      </w:hyperlink>
    </w:p>
    <w:p w:rsidR="00E605FD" w:rsidRDefault="00E605FD" w:rsidP="00E605FD">
      <w:pPr>
        <w:numPr>
          <w:ilvl w:val="0"/>
          <w:numId w:val="6"/>
        </w:numPr>
        <w:spacing w:before="100" w:beforeAutospacing="1" w:after="100" w:afterAutospacing="1" w:line="240" w:lineRule="auto"/>
        <w:ind w:left="225"/>
        <w:rPr>
          <w:rFonts w:ascii="Cambria" w:hAnsi="Cambria"/>
          <w:sz w:val="23"/>
          <w:szCs w:val="23"/>
        </w:rPr>
      </w:pPr>
      <w:proofErr w:type="spellStart"/>
      <w:r>
        <w:rPr>
          <w:rFonts w:ascii="Cambria" w:hAnsi="Cambria"/>
          <w:sz w:val="23"/>
          <w:szCs w:val="23"/>
        </w:rPr>
        <w:t>Loredana</w:t>
      </w:r>
      <w:proofErr w:type="spellEnd"/>
      <w:r>
        <w:rPr>
          <w:rFonts w:ascii="Cambria" w:hAnsi="Cambria"/>
          <w:sz w:val="23"/>
          <w:szCs w:val="23"/>
        </w:rPr>
        <w:t xml:space="preserve"> Van de WAART, Partner, </w:t>
      </w:r>
      <w:proofErr w:type="spellStart"/>
      <w:r>
        <w:rPr>
          <w:rFonts w:ascii="Cambria" w:hAnsi="Cambria"/>
          <w:sz w:val="23"/>
          <w:szCs w:val="23"/>
        </w:rPr>
        <w:t>Gruia</w:t>
      </w:r>
      <w:proofErr w:type="spellEnd"/>
      <w:r>
        <w:rPr>
          <w:rFonts w:ascii="Cambria" w:hAnsi="Cambria"/>
          <w:sz w:val="23"/>
          <w:szCs w:val="23"/>
        </w:rPr>
        <w:t xml:space="preserve"> </w:t>
      </w:r>
      <w:proofErr w:type="spellStart"/>
      <w:r>
        <w:rPr>
          <w:rFonts w:ascii="Cambria" w:hAnsi="Cambria"/>
          <w:sz w:val="23"/>
          <w:szCs w:val="23"/>
        </w:rPr>
        <w:t>Dufaut</w:t>
      </w:r>
      <w:proofErr w:type="spellEnd"/>
      <w:r>
        <w:rPr>
          <w:rFonts w:ascii="Cambria" w:hAnsi="Cambria"/>
          <w:sz w:val="23"/>
          <w:szCs w:val="23"/>
        </w:rPr>
        <w:t xml:space="preserve"> Law Office – </w:t>
      </w:r>
      <w:hyperlink r:id="rId9" w:history="1">
        <w:r>
          <w:rPr>
            <w:rStyle w:val="Strong"/>
            <w:rFonts w:ascii="Cambria" w:hAnsi="Cambria"/>
            <w:color w:val="00608A"/>
          </w:rPr>
          <w:t>PRESENTATION</w:t>
        </w:r>
      </w:hyperlink>
    </w:p>
    <w:p w:rsidR="00E605FD" w:rsidRDefault="00E605FD" w:rsidP="00E605FD">
      <w:pPr>
        <w:numPr>
          <w:ilvl w:val="0"/>
          <w:numId w:val="6"/>
        </w:numPr>
        <w:spacing w:before="100" w:beforeAutospacing="1" w:after="100" w:afterAutospacing="1" w:line="240" w:lineRule="auto"/>
        <w:ind w:left="225"/>
        <w:rPr>
          <w:rFonts w:ascii="Cambria" w:hAnsi="Cambria"/>
          <w:sz w:val="23"/>
          <w:szCs w:val="23"/>
        </w:rPr>
      </w:pPr>
      <w:r>
        <w:rPr>
          <w:rFonts w:ascii="Cambria" w:hAnsi="Cambria"/>
          <w:sz w:val="23"/>
          <w:szCs w:val="23"/>
        </w:rPr>
        <w:t xml:space="preserve">Adrian </w:t>
      </w:r>
      <w:proofErr w:type="spellStart"/>
      <w:r>
        <w:rPr>
          <w:rFonts w:ascii="Cambria" w:hAnsi="Cambria"/>
          <w:sz w:val="23"/>
          <w:szCs w:val="23"/>
        </w:rPr>
        <w:t>Dimache</w:t>
      </w:r>
      <w:proofErr w:type="spellEnd"/>
      <w:r>
        <w:rPr>
          <w:rFonts w:ascii="Cambria" w:hAnsi="Cambria"/>
          <w:sz w:val="23"/>
          <w:szCs w:val="23"/>
        </w:rPr>
        <w:t>, General Manager, Italian Chamber of Commerce for Romania</w:t>
      </w:r>
    </w:p>
    <w:p w:rsidR="00E605FD" w:rsidRDefault="00E605FD" w:rsidP="00E605FD">
      <w:pPr>
        <w:numPr>
          <w:ilvl w:val="0"/>
          <w:numId w:val="6"/>
        </w:numPr>
        <w:spacing w:before="100" w:beforeAutospacing="1" w:after="100" w:afterAutospacing="1" w:line="240" w:lineRule="auto"/>
        <w:ind w:left="225"/>
        <w:rPr>
          <w:rFonts w:ascii="Cambria" w:hAnsi="Cambria"/>
          <w:sz w:val="23"/>
          <w:szCs w:val="23"/>
        </w:rPr>
      </w:pPr>
      <w:r>
        <w:rPr>
          <w:rFonts w:ascii="Cambria" w:hAnsi="Cambria"/>
          <w:sz w:val="23"/>
          <w:szCs w:val="23"/>
        </w:rPr>
        <w:t xml:space="preserve">Calin </w:t>
      </w:r>
      <w:proofErr w:type="spellStart"/>
      <w:r>
        <w:rPr>
          <w:rFonts w:ascii="Cambria" w:hAnsi="Cambria"/>
          <w:sz w:val="23"/>
          <w:szCs w:val="23"/>
        </w:rPr>
        <w:t>Vilt</w:t>
      </w:r>
      <w:proofErr w:type="spellEnd"/>
      <w:r>
        <w:rPr>
          <w:rFonts w:ascii="Cambria" w:hAnsi="Cambria"/>
          <w:sz w:val="23"/>
          <w:szCs w:val="23"/>
        </w:rPr>
        <w:t xml:space="preserve">, </w:t>
      </w:r>
      <w:proofErr w:type="spellStart"/>
      <w:r>
        <w:rPr>
          <w:rFonts w:ascii="Cambria" w:hAnsi="Cambria"/>
          <w:sz w:val="23"/>
          <w:szCs w:val="23"/>
        </w:rPr>
        <w:t>Counsellor</w:t>
      </w:r>
      <w:proofErr w:type="spellEnd"/>
      <w:r>
        <w:rPr>
          <w:rFonts w:ascii="Cambria" w:hAnsi="Cambria"/>
          <w:sz w:val="23"/>
          <w:szCs w:val="23"/>
        </w:rPr>
        <w:t>, Romanian National Committee for the World Energy Council</w:t>
      </w:r>
    </w:p>
    <w:p w:rsidR="00E605FD" w:rsidRDefault="00E605FD" w:rsidP="00E605FD">
      <w:pPr>
        <w:numPr>
          <w:ilvl w:val="0"/>
          <w:numId w:val="6"/>
        </w:numPr>
        <w:spacing w:before="100" w:beforeAutospacing="1" w:after="100" w:afterAutospacing="1" w:line="240" w:lineRule="auto"/>
        <w:ind w:left="225"/>
        <w:rPr>
          <w:rFonts w:ascii="Cambria" w:hAnsi="Cambria"/>
          <w:sz w:val="23"/>
          <w:szCs w:val="23"/>
        </w:rPr>
      </w:pPr>
      <w:r>
        <w:rPr>
          <w:rFonts w:ascii="Cambria" w:hAnsi="Cambria"/>
          <w:sz w:val="23"/>
          <w:szCs w:val="23"/>
        </w:rPr>
        <w:t xml:space="preserve">Bogdan </w:t>
      </w:r>
      <w:proofErr w:type="spellStart"/>
      <w:r>
        <w:rPr>
          <w:rFonts w:ascii="Cambria" w:hAnsi="Cambria"/>
          <w:sz w:val="23"/>
          <w:szCs w:val="23"/>
        </w:rPr>
        <w:t>Orescovici</w:t>
      </w:r>
      <w:proofErr w:type="spellEnd"/>
      <w:r>
        <w:rPr>
          <w:rFonts w:ascii="Cambria" w:hAnsi="Cambria"/>
          <w:sz w:val="23"/>
          <w:szCs w:val="23"/>
        </w:rPr>
        <w:t xml:space="preserve">, General Director, Easy Insurance – </w:t>
      </w:r>
      <w:hyperlink r:id="rId10" w:history="1">
        <w:r>
          <w:rPr>
            <w:rStyle w:val="Strong"/>
            <w:rFonts w:ascii="Cambria" w:hAnsi="Cambria"/>
            <w:color w:val="00608A"/>
          </w:rPr>
          <w:t>PRESENTATION</w:t>
        </w:r>
      </w:hyperlink>
    </w:p>
    <w:p w:rsidR="00E605FD" w:rsidRDefault="00E605FD" w:rsidP="00E605FD">
      <w:pPr>
        <w:numPr>
          <w:ilvl w:val="0"/>
          <w:numId w:val="6"/>
        </w:numPr>
        <w:spacing w:before="100" w:beforeAutospacing="1" w:after="100" w:afterAutospacing="1" w:line="240" w:lineRule="auto"/>
        <w:ind w:left="225"/>
        <w:rPr>
          <w:rFonts w:ascii="Cambria" w:hAnsi="Cambria"/>
          <w:sz w:val="23"/>
          <w:szCs w:val="23"/>
        </w:rPr>
      </w:pPr>
      <w:r>
        <w:rPr>
          <w:rFonts w:ascii="Cambria" w:hAnsi="Cambria"/>
          <w:sz w:val="23"/>
          <w:szCs w:val="23"/>
        </w:rPr>
        <w:t xml:space="preserve">Vlad </w:t>
      </w:r>
      <w:proofErr w:type="spellStart"/>
      <w:r>
        <w:rPr>
          <w:rFonts w:ascii="Cambria" w:hAnsi="Cambria"/>
          <w:sz w:val="23"/>
          <w:szCs w:val="23"/>
        </w:rPr>
        <w:t>Mihalache</w:t>
      </w:r>
      <w:proofErr w:type="spellEnd"/>
      <w:r>
        <w:rPr>
          <w:rFonts w:ascii="Cambria" w:hAnsi="Cambria"/>
          <w:sz w:val="23"/>
          <w:szCs w:val="23"/>
        </w:rPr>
        <w:t xml:space="preserve">, M2M Business Lead, Vodafone Romania – </w:t>
      </w:r>
      <w:hyperlink r:id="rId11" w:history="1">
        <w:r>
          <w:rPr>
            <w:rStyle w:val="Strong"/>
            <w:rFonts w:ascii="Cambria" w:hAnsi="Cambria"/>
            <w:color w:val="00608A"/>
          </w:rPr>
          <w:t>PRESENTATION</w:t>
        </w:r>
      </w:hyperlink>
    </w:p>
    <w:p w:rsidR="00E605FD" w:rsidRDefault="00E605FD" w:rsidP="00E605FD">
      <w:pPr>
        <w:spacing w:before="100" w:beforeAutospacing="1" w:after="225"/>
        <w:rPr>
          <w:rFonts w:ascii="Georgia" w:hAnsi="Georgia"/>
          <w:sz w:val="20"/>
          <w:szCs w:val="20"/>
        </w:rPr>
      </w:pPr>
      <w:r>
        <w:rPr>
          <w:rStyle w:val="Strong"/>
          <w:rFonts w:ascii="Georgia" w:hAnsi="Georgia"/>
          <w:sz w:val="20"/>
          <w:szCs w:val="20"/>
        </w:rPr>
        <w:t>Moderator:</w:t>
      </w:r>
      <w:r>
        <w:rPr>
          <w:rFonts w:ascii="Georgia" w:hAnsi="Georgia"/>
          <w:sz w:val="20"/>
          <w:szCs w:val="20"/>
        </w:rPr>
        <w:t xml:space="preserve"> </w:t>
      </w:r>
      <w:proofErr w:type="spellStart"/>
      <w:r>
        <w:rPr>
          <w:rStyle w:val="Strong"/>
          <w:rFonts w:ascii="Georgia" w:hAnsi="Georgia"/>
          <w:sz w:val="20"/>
          <w:szCs w:val="20"/>
        </w:rPr>
        <w:t>Valeriu</w:t>
      </w:r>
      <w:proofErr w:type="spellEnd"/>
      <w:r>
        <w:rPr>
          <w:rStyle w:val="Strong"/>
          <w:rFonts w:ascii="Georgia" w:hAnsi="Georgia"/>
          <w:sz w:val="20"/>
          <w:szCs w:val="20"/>
        </w:rPr>
        <w:t xml:space="preserve"> </w:t>
      </w:r>
      <w:proofErr w:type="spellStart"/>
      <w:r>
        <w:rPr>
          <w:rStyle w:val="Strong"/>
          <w:rFonts w:ascii="Georgia" w:hAnsi="Georgia"/>
          <w:sz w:val="20"/>
          <w:szCs w:val="20"/>
        </w:rPr>
        <w:t>Binig</w:t>
      </w:r>
      <w:proofErr w:type="spellEnd"/>
      <w:r>
        <w:rPr>
          <w:rFonts w:ascii="Georgia" w:hAnsi="Georgia"/>
          <w:sz w:val="20"/>
          <w:szCs w:val="20"/>
        </w:rPr>
        <w:t xml:space="preserve">, Director | Financial Advisory Services / Energy &amp; Resources/Corporate Finance, Deloitte Romania. – </w:t>
      </w:r>
      <w:hyperlink r:id="rId12" w:history="1">
        <w:r>
          <w:rPr>
            <w:rStyle w:val="Strong"/>
            <w:rFonts w:ascii="Georgia" w:hAnsi="Georgia"/>
            <w:color w:val="00608A"/>
            <w:sz w:val="20"/>
            <w:szCs w:val="20"/>
          </w:rPr>
          <w:t>PRESENTATION</w:t>
        </w:r>
      </w:hyperlink>
    </w:p>
    <w:p w:rsidR="00E605FD" w:rsidRDefault="00E605FD" w:rsidP="00E605FD">
      <w:pPr>
        <w:spacing w:before="100" w:beforeAutospacing="1" w:after="225"/>
        <w:rPr>
          <w:rFonts w:ascii="Georgia" w:hAnsi="Georgia"/>
          <w:sz w:val="20"/>
          <w:szCs w:val="20"/>
        </w:rPr>
      </w:pPr>
      <w:r>
        <w:rPr>
          <w:rFonts w:ascii="Georgia" w:hAnsi="Georgia"/>
          <w:b/>
          <w:bCs/>
          <w:sz w:val="20"/>
          <w:szCs w:val="20"/>
        </w:rPr>
        <w:t>13.30</w:t>
      </w:r>
      <w:r>
        <w:rPr>
          <w:rStyle w:val="Strong"/>
          <w:rFonts w:ascii="Georgia" w:hAnsi="Georgia"/>
          <w:sz w:val="20"/>
          <w:szCs w:val="20"/>
        </w:rPr>
        <w:t xml:space="preserve"> Lunch &amp; Networking</w:t>
      </w:r>
    </w:p>
    <w:p w:rsidR="00F152D7" w:rsidRPr="00C36CAA" w:rsidRDefault="00F152D7">
      <w:pPr>
        <w:rPr>
          <w:rFonts w:ascii="Tahoma" w:hAnsi="Tahoma" w:cs="Tahoma"/>
        </w:rPr>
      </w:pPr>
    </w:p>
    <w:sectPr w:rsidR="00F152D7" w:rsidRPr="00C36CAA" w:rsidSect="00E605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95304"/>
    <w:multiLevelType w:val="multilevel"/>
    <w:tmpl w:val="263AE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CE25002"/>
    <w:multiLevelType w:val="multilevel"/>
    <w:tmpl w:val="58147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8362C7"/>
    <w:multiLevelType w:val="multilevel"/>
    <w:tmpl w:val="6E482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C54D28"/>
    <w:multiLevelType w:val="multilevel"/>
    <w:tmpl w:val="9CF6F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DB225B4"/>
    <w:multiLevelType w:val="multilevel"/>
    <w:tmpl w:val="512A3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46F2848"/>
    <w:multiLevelType w:val="multilevel"/>
    <w:tmpl w:val="0960E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4"/>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08A"/>
    <w:rsid w:val="0070108A"/>
    <w:rsid w:val="007603A9"/>
    <w:rsid w:val="0092286B"/>
    <w:rsid w:val="00C36CAA"/>
    <w:rsid w:val="00E605FD"/>
    <w:rsid w:val="00F15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0108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70108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08A"/>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70108A"/>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70108A"/>
    <w:rPr>
      <w:color w:val="0000FF"/>
      <w:u w:val="single"/>
    </w:rPr>
  </w:style>
  <w:style w:type="character" w:customStyle="1" w:styleId="first">
    <w:name w:val="first"/>
    <w:basedOn w:val="DefaultParagraphFont"/>
    <w:rsid w:val="0070108A"/>
  </w:style>
  <w:style w:type="character" w:customStyle="1" w:styleId="comments">
    <w:name w:val="comments"/>
    <w:basedOn w:val="DefaultParagraphFont"/>
    <w:rsid w:val="0070108A"/>
  </w:style>
  <w:style w:type="paragraph" w:styleId="NormalWeb">
    <w:name w:val="Normal (Web)"/>
    <w:basedOn w:val="Normal"/>
    <w:uiPriority w:val="99"/>
    <w:semiHidden/>
    <w:unhideWhenUsed/>
    <w:rsid w:val="0070108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0108A"/>
    <w:rPr>
      <w:b/>
      <w:bCs/>
    </w:rPr>
  </w:style>
  <w:style w:type="character" w:styleId="FollowedHyperlink">
    <w:name w:val="FollowedHyperlink"/>
    <w:basedOn w:val="DefaultParagraphFont"/>
    <w:uiPriority w:val="99"/>
    <w:semiHidden/>
    <w:unhideWhenUsed/>
    <w:rsid w:val="00E605FD"/>
    <w:rPr>
      <w:color w:val="800080" w:themeColor="followedHyperlink"/>
      <w:u w:val="single"/>
    </w:rPr>
  </w:style>
  <w:style w:type="character" w:customStyle="1" w:styleId="first1">
    <w:name w:val="first1"/>
    <w:basedOn w:val="DefaultParagraphFont"/>
    <w:rsid w:val="00E605FD"/>
    <w:rPr>
      <w:sz w:val="18"/>
      <w:szCs w:val="18"/>
    </w:rPr>
  </w:style>
  <w:style w:type="character" w:customStyle="1" w:styleId="comments1">
    <w:name w:val="comments1"/>
    <w:basedOn w:val="DefaultParagraphFont"/>
    <w:rsid w:val="00E605FD"/>
    <w:rPr>
      <w:sz w:val="18"/>
      <w:szCs w:val="18"/>
    </w:rPr>
  </w:style>
  <w:style w:type="paragraph" w:styleId="BalloonText">
    <w:name w:val="Balloon Text"/>
    <w:basedOn w:val="Normal"/>
    <w:link w:val="BalloonTextChar"/>
    <w:uiPriority w:val="99"/>
    <w:semiHidden/>
    <w:unhideWhenUsed/>
    <w:rsid w:val="00E605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5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0108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70108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08A"/>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70108A"/>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70108A"/>
    <w:rPr>
      <w:color w:val="0000FF"/>
      <w:u w:val="single"/>
    </w:rPr>
  </w:style>
  <w:style w:type="character" w:customStyle="1" w:styleId="first">
    <w:name w:val="first"/>
    <w:basedOn w:val="DefaultParagraphFont"/>
    <w:rsid w:val="0070108A"/>
  </w:style>
  <w:style w:type="character" w:customStyle="1" w:styleId="comments">
    <w:name w:val="comments"/>
    <w:basedOn w:val="DefaultParagraphFont"/>
    <w:rsid w:val="0070108A"/>
  </w:style>
  <w:style w:type="paragraph" w:styleId="NormalWeb">
    <w:name w:val="Normal (Web)"/>
    <w:basedOn w:val="Normal"/>
    <w:uiPriority w:val="99"/>
    <w:semiHidden/>
    <w:unhideWhenUsed/>
    <w:rsid w:val="0070108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0108A"/>
    <w:rPr>
      <w:b/>
      <w:bCs/>
    </w:rPr>
  </w:style>
  <w:style w:type="character" w:styleId="FollowedHyperlink">
    <w:name w:val="FollowedHyperlink"/>
    <w:basedOn w:val="DefaultParagraphFont"/>
    <w:uiPriority w:val="99"/>
    <w:semiHidden/>
    <w:unhideWhenUsed/>
    <w:rsid w:val="00E605FD"/>
    <w:rPr>
      <w:color w:val="800080" w:themeColor="followedHyperlink"/>
      <w:u w:val="single"/>
    </w:rPr>
  </w:style>
  <w:style w:type="character" w:customStyle="1" w:styleId="first1">
    <w:name w:val="first1"/>
    <w:basedOn w:val="DefaultParagraphFont"/>
    <w:rsid w:val="00E605FD"/>
    <w:rPr>
      <w:sz w:val="18"/>
      <w:szCs w:val="18"/>
    </w:rPr>
  </w:style>
  <w:style w:type="character" w:customStyle="1" w:styleId="comments1">
    <w:name w:val="comments1"/>
    <w:basedOn w:val="DefaultParagraphFont"/>
    <w:rsid w:val="00E605FD"/>
    <w:rPr>
      <w:sz w:val="18"/>
      <w:szCs w:val="18"/>
    </w:rPr>
  </w:style>
  <w:style w:type="paragraph" w:styleId="BalloonText">
    <w:name w:val="Balloon Text"/>
    <w:basedOn w:val="Normal"/>
    <w:link w:val="BalloonTextChar"/>
    <w:uiPriority w:val="99"/>
    <w:semiHidden/>
    <w:unhideWhenUsed/>
    <w:rsid w:val="00E605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5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3029316">
      <w:bodyDiv w:val="1"/>
      <w:marLeft w:val="0"/>
      <w:marRight w:val="0"/>
      <w:marTop w:val="0"/>
      <w:marBottom w:val="0"/>
      <w:divBdr>
        <w:top w:val="none" w:sz="0" w:space="0" w:color="auto"/>
        <w:left w:val="none" w:sz="0" w:space="0" w:color="auto"/>
        <w:bottom w:val="none" w:sz="0" w:space="0" w:color="auto"/>
        <w:right w:val="none" w:sz="0" w:space="0" w:color="auto"/>
      </w:divBdr>
      <w:divsChild>
        <w:div w:id="1357391964">
          <w:marLeft w:val="0"/>
          <w:marRight w:val="300"/>
          <w:marTop w:val="225"/>
          <w:marBottom w:val="0"/>
          <w:divBdr>
            <w:top w:val="none" w:sz="0" w:space="0" w:color="auto"/>
            <w:left w:val="none" w:sz="0" w:space="0" w:color="auto"/>
            <w:bottom w:val="none" w:sz="0" w:space="0" w:color="auto"/>
            <w:right w:val="none" w:sz="0" w:space="0" w:color="auto"/>
          </w:divBdr>
          <w:divsChild>
            <w:div w:id="724990099">
              <w:marLeft w:val="0"/>
              <w:marRight w:val="0"/>
              <w:marTop w:val="225"/>
              <w:marBottom w:val="225"/>
              <w:divBdr>
                <w:top w:val="none" w:sz="0" w:space="0" w:color="auto"/>
                <w:left w:val="none" w:sz="0" w:space="0" w:color="auto"/>
                <w:bottom w:val="none" w:sz="0" w:space="0" w:color="auto"/>
                <w:right w:val="none" w:sz="0" w:space="0" w:color="auto"/>
              </w:divBdr>
            </w:div>
            <w:div w:id="1786146095">
              <w:marLeft w:val="0"/>
              <w:marRight w:val="0"/>
              <w:marTop w:val="0"/>
              <w:marBottom w:val="0"/>
              <w:divBdr>
                <w:top w:val="none" w:sz="0" w:space="0" w:color="auto"/>
                <w:left w:val="none" w:sz="0" w:space="0" w:color="auto"/>
                <w:bottom w:val="none" w:sz="0" w:space="0" w:color="auto"/>
                <w:right w:val="none" w:sz="0" w:space="0" w:color="auto"/>
              </w:divBdr>
              <w:divsChild>
                <w:div w:id="63059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708316">
      <w:bodyDiv w:val="1"/>
      <w:marLeft w:val="0"/>
      <w:marRight w:val="0"/>
      <w:marTop w:val="0"/>
      <w:marBottom w:val="0"/>
      <w:divBdr>
        <w:top w:val="none" w:sz="0" w:space="0" w:color="auto"/>
        <w:left w:val="none" w:sz="0" w:space="0" w:color="auto"/>
        <w:bottom w:val="none" w:sz="0" w:space="0" w:color="auto"/>
        <w:right w:val="none" w:sz="0" w:space="0" w:color="auto"/>
      </w:divBdr>
      <w:divsChild>
        <w:div w:id="2049838648">
          <w:marLeft w:val="0"/>
          <w:marRight w:val="0"/>
          <w:marTop w:val="0"/>
          <w:marBottom w:val="0"/>
          <w:divBdr>
            <w:top w:val="none" w:sz="0" w:space="0" w:color="auto"/>
            <w:left w:val="none" w:sz="0" w:space="0" w:color="auto"/>
            <w:bottom w:val="none" w:sz="0" w:space="0" w:color="auto"/>
            <w:right w:val="none" w:sz="0" w:space="0" w:color="auto"/>
          </w:divBdr>
        </w:div>
        <w:div w:id="2119984275">
          <w:marLeft w:val="0"/>
          <w:marRight w:val="0"/>
          <w:marTop w:val="0"/>
          <w:marBottom w:val="0"/>
          <w:divBdr>
            <w:top w:val="none" w:sz="0" w:space="0" w:color="auto"/>
            <w:left w:val="none" w:sz="0" w:space="0" w:color="auto"/>
            <w:bottom w:val="none" w:sz="0" w:space="0" w:color="auto"/>
            <w:right w:val="none" w:sz="0" w:space="0" w:color="auto"/>
          </w:divBdr>
          <w:divsChild>
            <w:div w:id="17165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360600">
      <w:bodyDiv w:val="1"/>
      <w:marLeft w:val="0"/>
      <w:marRight w:val="0"/>
      <w:marTop w:val="0"/>
      <w:marBottom w:val="0"/>
      <w:divBdr>
        <w:top w:val="none" w:sz="0" w:space="0" w:color="auto"/>
        <w:left w:val="none" w:sz="0" w:space="0" w:color="auto"/>
        <w:bottom w:val="none" w:sz="0" w:space="0" w:color="auto"/>
        <w:right w:val="none" w:sz="0" w:space="0" w:color="auto"/>
      </w:divBdr>
      <w:divsChild>
        <w:div w:id="1105735309">
          <w:marLeft w:val="0"/>
          <w:marRight w:val="300"/>
          <w:marTop w:val="225"/>
          <w:marBottom w:val="0"/>
          <w:divBdr>
            <w:top w:val="none" w:sz="0" w:space="0" w:color="auto"/>
            <w:left w:val="none" w:sz="0" w:space="0" w:color="auto"/>
            <w:bottom w:val="none" w:sz="0" w:space="0" w:color="auto"/>
            <w:right w:val="none" w:sz="0" w:space="0" w:color="auto"/>
          </w:divBdr>
          <w:divsChild>
            <w:div w:id="1579753104">
              <w:marLeft w:val="0"/>
              <w:marRight w:val="0"/>
              <w:marTop w:val="225"/>
              <w:marBottom w:val="225"/>
              <w:divBdr>
                <w:top w:val="none" w:sz="0" w:space="0" w:color="auto"/>
                <w:left w:val="none" w:sz="0" w:space="0" w:color="auto"/>
                <w:bottom w:val="none" w:sz="0" w:space="0" w:color="auto"/>
                <w:right w:val="none" w:sz="0" w:space="0" w:color="auto"/>
              </w:divBdr>
            </w:div>
            <w:div w:id="2143768843">
              <w:marLeft w:val="0"/>
              <w:marRight w:val="0"/>
              <w:marTop w:val="0"/>
              <w:marBottom w:val="0"/>
              <w:divBdr>
                <w:top w:val="none" w:sz="0" w:space="0" w:color="auto"/>
                <w:left w:val="none" w:sz="0" w:space="0" w:color="auto"/>
                <w:bottom w:val="none" w:sz="0" w:space="0" w:color="auto"/>
                <w:right w:val="none" w:sz="0" w:space="0" w:color="auto"/>
              </w:divBdr>
              <w:divsChild>
                <w:div w:id="21812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usiness-review.ro/wp-content/uploads/2013/05/Geta-Diaconu_The-implementation-status-of-specific-mechanisms-under-Kyoto-Protocol-EU-ETS.pptx"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business-review.ro/wp-content/uploads/2013/05/Cosmin-Stavaru_Energy-Strategy-and-Renewables.ppt" TargetMode="External"/><Relationship Id="rId12" Type="http://schemas.openxmlformats.org/officeDocument/2006/relationships/hyperlink" Target="http://business-review.ro/wp-content/uploads/2013/05/Valeriu-Binig_Prioritati-de-investitii-in-infrastructura.ppt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usiness-review.ro/wp-content/uploads/2013/05/Cristina-Setran_-Radiografia-pietei-de-energie-electrica.pptx" TargetMode="External"/><Relationship Id="rId11" Type="http://schemas.openxmlformats.org/officeDocument/2006/relationships/hyperlink" Target="http://business-review.ro/wp-content/uploads/2013/05/Vlad-Mihalache_Communications-in-Smart-Metering-and-Smart-Grids-Networks-BR.pptx" TargetMode="External"/><Relationship Id="rId5" Type="http://schemas.openxmlformats.org/officeDocument/2006/relationships/webSettings" Target="webSettings.xml"/><Relationship Id="rId10" Type="http://schemas.openxmlformats.org/officeDocument/2006/relationships/hyperlink" Target="http://business-review.ro/wp-content/uploads/2013/05/Bogdan-Orescovici_Easy-Insurance-presentation.pptx" TargetMode="External"/><Relationship Id="rId4" Type="http://schemas.openxmlformats.org/officeDocument/2006/relationships/settings" Target="settings.xml"/><Relationship Id="rId9" Type="http://schemas.openxmlformats.org/officeDocument/2006/relationships/hyperlink" Target="http://business-review.ro/wp-content/uploads/2013/05/Loredana-Van-de-WAART_Points-to-focus-on-during-the-development-and-sale-of-a-RENEWABLE-POWER-PROJECT.pp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608</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Norica Sandulescu</dc:creator>
  <cp:keywords/>
  <dc:description/>
  <cp:lastModifiedBy>Norica Sandulescu</cp:lastModifiedBy>
  <cp:revision>4</cp:revision>
  <dcterms:created xsi:type="dcterms:W3CDTF">2015-03-26T14:56:00Z</dcterms:created>
  <dcterms:modified xsi:type="dcterms:W3CDTF">2015-03-26T15:04:00Z</dcterms:modified>
</cp:coreProperties>
</file>